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distribute"/>
        <w:rPr>
          <w:rFonts w:ascii="仿宋GB-2312" w:hAnsi="仿宋GB-2312" w:eastAsia="仿宋GB-2312" w:cs="仿宋GB-2312"/>
          <w:b/>
          <w:bCs/>
          <w:color w:val="000000"/>
          <w:sz w:val="48"/>
          <w:szCs w:val="48"/>
        </w:rPr>
      </w:pPr>
      <w:r>
        <w:rPr>
          <w:rFonts w:ascii="黑体" w:hAnsi="黑体" w:eastAsia="黑体" w:cs="黑体"/>
          <w:color w:val="000000"/>
          <w:sz w:val="48"/>
          <w:szCs w:val="48"/>
        </w:rPr>
        <w:drawing>
          <wp:anchor distT="0" distB="0" distL="114300" distR="114300" simplePos="0" relativeHeight="251660288"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wp:cNvGraphicFramePr/>
            <a:graphic xmlns:a="http://schemas.openxmlformats.org/drawingml/2006/main">
              <a:graphicData uri="http://schemas.openxmlformats.org/drawingml/2006/picture">
                <pic:pic xmlns:pic="http://schemas.openxmlformats.org/drawingml/2006/picture">
                  <pic:nvPicPr>
                    <pic:cNvPr id="1026" name="图片 8"/>
                    <pic:cNvPicPr/>
                  </pic:nvPicPr>
                  <pic:blipFill>
                    <a:blip r:embed="rId13"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spacing w:line="800" w:lineRule="exact"/>
        <w:rPr>
          <w:rFonts w:ascii="仿宋" w:hAnsi="仿宋" w:eastAsia="仿宋"/>
          <w:color w:val="000000"/>
          <w:sz w:val="36"/>
          <w:szCs w:val="36"/>
        </w:rPr>
      </w:pPr>
      <w:r>
        <w:rPr>
          <w:rFonts w:hint="eastAsia" w:ascii="仿宋" w:hAnsi="仿宋" w:eastAsia="仿宋"/>
          <w:color w:val="000000"/>
          <w:sz w:val="36"/>
          <w:szCs w:val="36"/>
        </w:rPr>
        <w:t>高星级饭店运营与管理专业人才培养方案</w:t>
      </w:r>
    </w:p>
    <w:p>
      <w:pPr>
        <w:spacing w:line="800" w:lineRule="exact"/>
        <w:ind w:firstLine="3960" w:firstLineChars="900"/>
        <w:rPr>
          <w:rFonts w:ascii="仿宋" w:hAnsi="仿宋" w:eastAsia="仿宋"/>
          <w:color w:val="000000"/>
          <w:sz w:val="44"/>
          <w:szCs w:val="44"/>
        </w:rPr>
      </w:pPr>
      <w:r>
        <w:rPr>
          <w:rFonts w:hint="eastAsia" w:ascii="仿宋" w:hAnsi="仿宋" w:eastAsia="仿宋"/>
          <w:color w:val="000000"/>
          <w:sz w:val="44"/>
          <w:szCs w:val="44"/>
        </w:rPr>
        <w:t>（</w:t>
      </w:r>
      <w:r>
        <w:rPr>
          <w:rFonts w:hint="eastAsia" w:ascii="仿宋" w:hAnsi="仿宋" w:eastAsia="仿宋"/>
          <w:color w:val="000000"/>
          <w:sz w:val="44"/>
          <w:szCs w:val="44"/>
          <w:lang w:eastAsia="zh-CN"/>
        </w:rPr>
        <w:t>试行</w:t>
      </w:r>
      <w:r>
        <w:rPr>
          <w:rFonts w:hint="eastAsia" w:ascii="仿宋" w:hAnsi="仿宋" w:eastAsia="仿宋"/>
          <w:color w:val="000000"/>
          <w:sz w:val="44"/>
          <w:szCs w:val="44"/>
        </w:rPr>
        <w:t>）</w:t>
      </w:r>
    </w:p>
    <w:p>
      <w:pPr>
        <w:tabs>
          <w:tab w:val="left" w:pos="4666"/>
        </w:tabs>
        <w:spacing w:line="800" w:lineRule="exact"/>
        <w:ind w:firstLine="880"/>
        <w:rPr>
          <w:rFonts w:ascii="仿宋GB-2312" w:hAnsi="仿宋GB-2312" w:eastAsia="仿宋GB-2312" w:cs="仿宋GB-2312"/>
          <w:color w:val="000000"/>
          <w:sz w:val="44"/>
          <w:szCs w:val="44"/>
        </w:rPr>
      </w:pPr>
      <w:r>
        <w:rPr>
          <w:rFonts w:hint="eastAsia" w:ascii="仿宋GB-2312" w:hAnsi="仿宋GB-2312" w:eastAsia="仿宋GB-2312" w:cs="仿宋GB-2312"/>
          <w:color w:val="000000"/>
          <w:sz w:val="44"/>
          <w:szCs w:val="44"/>
        </w:rPr>
        <w:tab/>
      </w:r>
    </w:p>
    <w:p>
      <w:pPr>
        <w:tabs>
          <w:tab w:val="left" w:pos="4666"/>
        </w:tabs>
        <w:spacing w:line="800" w:lineRule="exact"/>
        <w:rPr>
          <w:rFonts w:ascii="仿宋" w:hAnsi="仿宋" w:cs="仿宋"/>
          <w:b/>
          <w:bCs/>
          <w:color w:val="000000"/>
          <w:sz w:val="36"/>
          <w:szCs w:val="36"/>
        </w:rPr>
      </w:pPr>
    </w:p>
    <w:p>
      <w:pPr>
        <w:tabs>
          <w:tab w:val="left" w:pos="4666"/>
        </w:tabs>
        <w:spacing w:line="800" w:lineRule="exact"/>
        <w:ind w:firstLine="1446" w:firstLineChars="400"/>
        <w:rPr>
          <w:rFonts w:ascii="仿宋" w:hAnsi="仿宋" w:cs="仿宋"/>
          <w:b/>
          <w:bCs/>
          <w:color w:val="000000"/>
          <w:sz w:val="36"/>
          <w:szCs w:val="36"/>
        </w:rPr>
      </w:pP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专业名称：</w:t>
      </w:r>
      <w:r>
        <w:rPr>
          <w:rFonts w:hint="eastAsia" w:ascii="仿宋" w:hAnsi="仿宋" w:eastAsia="仿宋" w:cs="仿宋"/>
          <w:b/>
          <w:bCs/>
          <w:color w:val="000000"/>
          <w:sz w:val="36"/>
          <w:szCs w:val="36"/>
          <w:u w:val="single"/>
        </w:rPr>
        <w:t xml:space="preserve"> 高星级饭店运营与管理专业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专业代码：</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740104</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 xml:space="preserve"> </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专业负责人：</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eastAsia="zh-CN"/>
        </w:rPr>
        <w:t>刘梦雪</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编 制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刘梦雪             </w:t>
      </w:r>
      <w:r>
        <w:rPr>
          <w:rFonts w:hint="eastAsia" w:ascii="仿宋GB-2312" w:hAnsi="仿宋GB-2312" w:eastAsia="仿宋GB-2312" w:cs="仿宋GB-2312"/>
          <w:b/>
          <w:bCs/>
          <w:sz w:val="36"/>
          <w:szCs w:val="36"/>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审 核 人：</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 xml:space="preserve"> 谭勇     </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GB-2312"/>
          <w:b/>
          <w:bCs/>
          <w:color w:val="000000"/>
          <w:sz w:val="36"/>
          <w:szCs w:val="36"/>
        </w:rPr>
      </w:pPr>
      <w:r>
        <w:rPr>
          <w:rFonts w:hint="eastAsia" w:ascii="仿宋" w:hAnsi="仿宋" w:eastAsia="仿宋" w:cs="仿宋"/>
          <w:b/>
          <w:bCs/>
          <w:color w:val="000000"/>
          <w:sz w:val="36"/>
          <w:szCs w:val="36"/>
        </w:rPr>
        <w:t>编制时间：</w:t>
      </w:r>
      <w:r>
        <w:rPr>
          <w:rFonts w:hint="eastAsia" w:ascii="仿宋" w:hAnsi="仿宋" w:eastAsia="仿宋" w:cs="仿宋"/>
          <w:b/>
          <w:bCs/>
          <w:color w:val="000000"/>
          <w:sz w:val="36"/>
          <w:szCs w:val="36"/>
          <w:u w:val="single"/>
        </w:rPr>
        <w:t xml:space="preserve">        202</w:t>
      </w:r>
      <w:r>
        <w:rPr>
          <w:rFonts w:hint="eastAsia" w:ascii="仿宋" w:hAnsi="仿宋" w:eastAsia="仿宋" w:cs="仿宋"/>
          <w:b/>
          <w:bCs/>
          <w:color w:val="000000"/>
          <w:sz w:val="36"/>
          <w:szCs w:val="36"/>
          <w:u w:val="single"/>
          <w:lang w:val="en-US" w:eastAsia="zh-CN"/>
        </w:rPr>
        <w:t>3</w:t>
      </w:r>
      <w:r>
        <w:rPr>
          <w:rFonts w:hint="eastAsia" w:ascii="仿宋" w:hAnsi="仿宋" w:eastAsia="仿宋" w:cs="仿宋"/>
          <w:b/>
          <w:bCs/>
          <w:color w:val="000000"/>
          <w:sz w:val="36"/>
          <w:szCs w:val="36"/>
          <w:u w:val="single"/>
        </w:rPr>
        <w:t>年</w:t>
      </w:r>
      <w:r>
        <w:rPr>
          <w:rFonts w:hint="eastAsia" w:ascii="仿宋" w:hAnsi="仿宋" w:eastAsia="仿宋" w:cs="仿宋"/>
          <w:b/>
          <w:bCs/>
          <w:color w:val="000000"/>
          <w:sz w:val="36"/>
          <w:szCs w:val="36"/>
          <w:u w:val="single"/>
          <w:lang w:val="en-US" w:eastAsia="zh-CN"/>
        </w:rPr>
        <w:t>6</w:t>
      </w:r>
      <w:r>
        <w:rPr>
          <w:rFonts w:hint="eastAsia" w:ascii="仿宋" w:hAnsi="仿宋" w:eastAsia="仿宋" w:cs="仿宋"/>
          <w:b/>
          <w:bCs/>
          <w:color w:val="000000"/>
          <w:sz w:val="36"/>
          <w:szCs w:val="36"/>
          <w:u w:val="single"/>
        </w:rPr>
        <w:t xml:space="preserve">月            </w:t>
      </w:r>
    </w:p>
    <w:p>
      <w:pPr>
        <w:tabs>
          <w:tab w:val="left" w:pos="4666"/>
        </w:tabs>
        <w:spacing w:line="800" w:lineRule="exact"/>
        <w:ind w:firstLine="720"/>
        <w:rPr>
          <w:rFonts w:ascii="仿宋GB-2312" w:hAnsi="仿宋GB-2312" w:eastAsia="仿宋GB-2312" w:cs="仿宋GB-2312"/>
          <w:color w:val="000000"/>
          <w:sz w:val="36"/>
          <w:szCs w:val="36"/>
        </w:rPr>
      </w:pPr>
      <w:r>
        <w:rPr>
          <w:rFonts w:hint="eastAsia" w:ascii="仿宋GB-2312" w:hAnsi="仿宋GB-2312" w:eastAsia="仿宋GB-2312" w:cs="仿宋GB-2312"/>
          <w:color w:val="000000"/>
          <w:sz w:val="36"/>
          <w:szCs w:val="36"/>
        </w:rPr>
        <w:t xml:space="preserve"> </w:t>
      </w:r>
    </w:p>
    <w:p>
      <w:pPr>
        <w:tabs>
          <w:tab w:val="left" w:pos="4666"/>
        </w:tabs>
        <w:spacing w:line="800" w:lineRule="exact"/>
        <w:ind w:firstLine="720"/>
        <w:rPr>
          <w:rFonts w:ascii="仿宋GB-2312" w:hAnsi="仿宋GB-2312" w:eastAsia="仿宋GB-2312" w:cs="仿宋GB-2312"/>
          <w:color w:val="000000"/>
          <w:sz w:val="36"/>
          <w:szCs w:val="36"/>
        </w:rPr>
      </w:pPr>
    </w:p>
    <w:p>
      <w:pPr>
        <w:spacing w:line="480" w:lineRule="exact"/>
        <w:jc w:val="both"/>
        <w:rPr>
          <w:rFonts w:ascii="仿宋" w:hAnsi="仿宋" w:eastAsia="仿宋" w:cs="仿宋"/>
          <w:color w:val="000000"/>
          <w:sz w:val="36"/>
          <w:szCs w:val="36"/>
        </w:rPr>
      </w:pPr>
    </w:p>
    <w:p>
      <w:pPr>
        <w:spacing w:line="480" w:lineRule="exact"/>
        <w:jc w:val="center"/>
        <w:rPr>
          <w:rFonts w:ascii="仿宋" w:hAnsi="仿宋" w:eastAsia="仿宋" w:cs="仿宋"/>
          <w:color w:val="000000"/>
          <w:sz w:val="36"/>
          <w:szCs w:val="36"/>
        </w:rPr>
      </w:pPr>
    </w:p>
    <w:p>
      <w:pPr>
        <w:spacing w:line="480" w:lineRule="exact"/>
        <w:jc w:val="center"/>
        <w:rPr>
          <w:rFonts w:ascii="仿宋" w:hAnsi="仿宋" w:eastAsia="仿宋"/>
          <w:b/>
          <w:bCs/>
          <w:sz w:val="44"/>
          <w:szCs w:val="44"/>
        </w:rPr>
        <w:sectPr>
          <w:headerReference r:id="rId3" w:type="default"/>
          <w:pgSz w:w="11906" w:h="16838"/>
          <w:pgMar w:top="2098" w:right="1474" w:bottom="1984" w:left="1587" w:header="851" w:footer="992" w:gutter="0"/>
          <w:pgNumType w:fmt="decimal" w:start="1"/>
          <w:cols w:space="425" w:num="1"/>
          <w:docGrid w:type="lines" w:linePitch="312" w:charSpace="0"/>
        </w:sectPr>
      </w:pPr>
      <w:r>
        <w:rPr>
          <w:rFonts w:hint="eastAsia" w:ascii="仿宋" w:hAnsi="仿宋" w:eastAsia="仿宋" w:cs="仿宋"/>
          <w:color w:val="000000"/>
          <w:sz w:val="36"/>
          <w:szCs w:val="36"/>
        </w:rPr>
        <w:t>松桃苗族自治县中等职业学校</w:t>
      </w:r>
    </w:p>
    <w:p>
      <w:pPr>
        <w:jc w:val="center"/>
        <w:rPr>
          <w:rFonts w:hint="eastAsia" w:ascii="黑体" w:hAnsi="黑体" w:eastAsia="黑体" w:cs="黑体"/>
          <w:sz w:val="32"/>
          <w:szCs w:val="32"/>
        </w:rPr>
      </w:pPr>
      <w:r>
        <w:rPr>
          <w:rFonts w:hint="eastAsia" w:ascii="宋体" w:hAnsi="宋体" w:eastAsia="宋体" w:cs="宋体"/>
          <w:sz w:val="36"/>
          <w:szCs w:val="36"/>
        </w:rPr>
        <w:t>目</w:t>
      </w:r>
      <w:r>
        <w:rPr>
          <w:rFonts w:hint="eastAsia" w:ascii="宋体" w:hAnsi="宋体" w:cs="宋体"/>
          <w:sz w:val="36"/>
          <w:szCs w:val="36"/>
          <w:lang w:val="en-US" w:eastAsia="zh-CN"/>
        </w:rPr>
        <w:t xml:space="preserve"> </w:t>
      </w:r>
      <w:r>
        <w:rPr>
          <w:rFonts w:hint="eastAsia" w:ascii="宋体" w:hAnsi="宋体" w:eastAsia="宋体" w:cs="宋体"/>
          <w:sz w:val="36"/>
          <w:szCs w:val="36"/>
        </w:rPr>
        <w:t>录</w:t>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TOC \o "1-2" \h \u </w:instrText>
      </w:r>
      <w:r>
        <w:rPr>
          <w:sz w:val="24"/>
          <w:szCs w:val="24"/>
        </w:rPr>
        <w:fldChar w:fldCharType="separate"/>
      </w:r>
      <w:r>
        <w:rPr>
          <w:sz w:val="24"/>
          <w:szCs w:val="24"/>
        </w:rPr>
        <w:fldChar w:fldCharType="begin"/>
      </w:r>
      <w:r>
        <w:rPr>
          <w:sz w:val="24"/>
          <w:szCs w:val="24"/>
        </w:rPr>
        <w:instrText xml:space="preserve"> HYPERLINK \l _Toc16835 </w:instrText>
      </w:r>
      <w:r>
        <w:rPr>
          <w:sz w:val="24"/>
          <w:szCs w:val="24"/>
        </w:rPr>
        <w:fldChar w:fldCharType="separate"/>
      </w:r>
      <w:r>
        <w:rPr>
          <w:rFonts w:hint="eastAsia" w:ascii="黑体" w:hAnsi="黑体" w:eastAsia="黑体" w:cs="黑体"/>
          <w:sz w:val="24"/>
          <w:szCs w:val="24"/>
        </w:rPr>
        <w:t>一、专业名称及代码</w:t>
      </w:r>
      <w:r>
        <w:rPr>
          <w:sz w:val="24"/>
          <w:szCs w:val="24"/>
        </w:rPr>
        <w:tab/>
      </w:r>
      <w:r>
        <w:rPr>
          <w:sz w:val="24"/>
          <w:szCs w:val="24"/>
        </w:rPr>
        <w:fldChar w:fldCharType="begin"/>
      </w:r>
      <w:r>
        <w:rPr>
          <w:sz w:val="24"/>
          <w:szCs w:val="24"/>
        </w:rPr>
        <w:instrText xml:space="preserve"> PAGEREF _Toc16835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_Toc12162 </w:instrText>
      </w:r>
      <w:r>
        <w:rPr>
          <w:sz w:val="24"/>
          <w:szCs w:val="24"/>
        </w:rPr>
        <w:fldChar w:fldCharType="separate"/>
      </w:r>
      <w:r>
        <w:rPr>
          <w:rFonts w:hint="eastAsia" w:ascii="黑体" w:hAnsi="黑体" w:eastAsia="黑体" w:cs="黑体"/>
          <w:sz w:val="24"/>
          <w:szCs w:val="24"/>
        </w:rPr>
        <w:t>二、入学要求</w:t>
      </w:r>
      <w:r>
        <w:rPr>
          <w:sz w:val="24"/>
          <w:szCs w:val="24"/>
        </w:rPr>
        <w:tab/>
      </w:r>
      <w:r>
        <w:rPr>
          <w:sz w:val="24"/>
          <w:szCs w:val="24"/>
        </w:rPr>
        <w:fldChar w:fldCharType="begin"/>
      </w:r>
      <w:r>
        <w:rPr>
          <w:sz w:val="24"/>
          <w:szCs w:val="24"/>
        </w:rPr>
        <w:instrText xml:space="preserve"> PAGEREF _Toc12162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_Toc9617 </w:instrText>
      </w:r>
      <w:r>
        <w:rPr>
          <w:sz w:val="24"/>
          <w:szCs w:val="24"/>
        </w:rPr>
        <w:fldChar w:fldCharType="separate"/>
      </w:r>
      <w:r>
        <w:rPr>
          <w:rFonts w:hint="eastAsia" w:ascii="黑体" w:hAnsi="黑体" w:eastAsia="黑体" w:cs="黑体"/>
          <w:sz w:val="24"/>
          <w:szCs w:val="24"/>
        </w:rPr>
        <w:t>三、修业年限</w:t>
      </w:r>
      <w:r>
        <w:rPr>
          <w:sz w:val="24"/>
          <w:szCs w:val="24"/>
        </w:rPr>
        <w:tab/>
      </w:r>
      <w:r>
        <w:rPr>
          <w:sz w:val="24"/>
          <w:szCs w:val="24"/>
        </w:rPr>
        <w:fldChar w:fldCharType="begin"/>
      </w:r>
      <w:r>
        <w:rPr>
          <w:sz w:val="24"/>
          <w:szCs w:val="24"/>
        </w:rPr>
        <w:instrText xml:space="preserve"> PAGEREF _Toc9617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_Toc25072 </w:instrText>
      </w:r>
      <w:r>
        <w:rPr>
          <w:sz w:val="24"/>
          <w:szCs w:val="24"/>
        </w:rPr>
        <w:fldChar w:fldCharType="separate"/>
      </w:r>
      <w:r>
        <w:rPr>
          <w:rFonts w:hint="eastAsia" w:ascii="黑体" w:hAnsi="黑体" w:eastAsia="黑体" w:cs="黑体"/>
          <w:sz w:val="24"/>
          <w:szCs w:val="24"/>
          <w:lang w:eastAsia="zh-CN"/>
        </w:rPr>
        <w:t>四、</w:t>
      </w:r>
      <w:r>
        <w:rPr>
          <w:rFonts w:hint="eastAsia" w:ascii="黑体" w:hAnsi="黑体" w:eastAsia="黑体" w:cs="黑体"/>
          <w:sz w:val="24"/>
          <w:szCs w:val="24"/>
        </w:rPr>
        <w:t>职业面向</w:t>
      </w:r>
      <w:r>
        <w:rPr>
          <w:sz w:val="24"/>
          <w:szCs w:val="24"/>
        </w:rPr>
        <w:tab/>
      </w:r>
      <w:r>
        <w:rPr>
          <w:sz w:val="24"/>
          <w:szCs w:val="24"/>
        </w:rPr>
        <w:fldChar w:fldCharType="begin"/>
      </w:r>
      <w:r>
        <w:rPr>
          <w:sz w:val="24"/>
          <w:szCs w:val="24"/>
        </w:rPr>
        <w:instrText xml:space="preserve"> PAGEREF _Toc25072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_Toc31713 </w:instrText>
      </w:r>
      <w:r>
        <w:rPr>
          <w:sz w:val="24"/>
          <w:szCs w:val="24"/>
        </w:rPr>
        <w:fldChar w:fldCharType="separate"/>
      </w:r>
      <w:r>
        <w:rPr>
          <w:rFonts w:hint="eastAsia" w:ascii="黑体" w:hAnsi="黑体" w:eastAsia="黑体" w:cs="黑体"/>
          <w:sz w:val="24"/>
          <w:szCs w:val="24"/>
        </w:rPr>
        <w:t>五、培养目标与培养规格</w:t>
      </w:r>
      <w:r>
        <w:rPr>
          <w:sz w:val="24"/>
          <w:szCs w:val="24"/>
        </w:rPr>
        <w:tab/>
      </w:r>
      <w:r>
        <w:rPr>
          <w:sz w:val="24"/>
          <w:szCs w:val="24"/>
        </w:rPr>
        <w:fldChar w:fldCharType="begin"/>
      </w:r>
      <w:r>
        <w:rPr>
          <w:sz w:val="24"/>
          <w:szCs w:val="24"/>
        </w:rPr>
        <w:instrText xml:space="preserve"> PAGEREF _Toc31713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_Toc210 </w:instrText>
      </w:r>
      <w:r>
        <w:rPr>
          <w:sz w:val="24"/>
          <w:szCs w:val="24"/>
        </w:rPr>
        <w:fldChar w:fldCharType="separate"/>
      </w:r>
      <w:r>
        <w:rPr>
          <w:rFonts w:hint="eastAsia" w:ascii="楷体" w:hAnsi="楷体" w:eastAsia="楷体" w:cs="楷体"/>
          <w:sz w:val="24"/>
          <w:szCs w:val="24"/>
          <w:lang w:eastAsia="zh-CN"/>
        </w:rPr>
        <w:t>（一）</w:t>
      </w:r>
      <w:r>
        <w:rPr>
          <w:rFonts w:hint="eastAsia" w:ascii="楷体" w:hAnsi="楷体" w:eastAsia="楷体" w:cs="楷体"/>
          <w:sz w:val="24"/>
          <w:szCs w:val="24"/>
        </w:rPr>
        <w:t>培养目标</w:t>
      </w:r>
      <w:r>
        <w:rPr>
          <w:sz w:val="24"/>
          <w:szCs w:val="24"/>
        </w:rPr>
        <w:tab/>
      </w:r>
      <w:r>
        <w:rPr>
          <w:sz w:val="24"/>
          <w:szCs w:val="24"/>
        </w:rPr>
        <w:fldChar w:fldCharType="begin"/>
      </w:r>
      <w:r>
        <w:rPr>
          <w:sz w:val="24"/>
          <w:szCs w:val="24"/>
        </w:rPr>
        <w:instrText xml:space="preserve"> PAGEREF _Toc210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_Toc31207 </w:instrText>
      </w:r>
      <w:r>
        <w:rPr>
          <w:sz w:val="24"/>
          <w:szCs w:val="24"/>
        </w:rPr>
        <w:fldChar w:fldCharType="separate"/>
      </w:r>
      <w:r>
        <w:rPr>
          <w:rFonts w:hint="eastAsia" w:ascii="楷体" w:hAnsi="楷体" w:eastAsia="楷体" w:cs="楷体"/>
          <w:sz w:val="24"/>
          <w:szCs w:val="24"/>
        </w:rPr>
        <w:t>（二） 培养规格</w:t>
      </w:r>
      <w:r>
        <w:rPr>
          <w:sz w:val="24"/>
          <w:szCs w:val="24"/>
        </w:rPr>
        <w:tab/>
      </w:r>
      <w:r>
        <w:rPr>
          <w:sz w:val="24"/>
          <w:szCs w:val="24"/>
        </w:rPr>
        <w:fldChar w:fldCharType="begin"/>
      </w:r>
      <w:r>
        <w:rPr>
          <w:sz w:val="24"/>
          <w:szCs w:val="24"/>
        </w:rPr>
        <w:instrText xml:space="preserve"> PAGEREF _Toc31207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_Toc13916 </w:instrText>
      </w:r>
      <w:r>
        <w:rPr>
          <w:sz w:val="24"/>
          <w:szCs w:val="24"/>
        </w:rPr>
        <w:fldChar w:fldCharType="separate"/>
      </w:r>
      <w:r>
        <w:rPr>
          <w:rFonts w:hint="eastAsia" w:ascii="黑体" w:hAnsi="黑体" w:eastAsia="黑体" w:cs="黑体"/>
          <w:kern w:val="1"/>
          <w:sz w:val="24"/>
          <w:szCs w:val="24"/>
          <w:lang w:eastAsia="zh-CN"/>
        </w:rPr>
        <w:t>六、</w:t>
      </w:r>
      <w:r>
        <w:rPr>
          <w:rFonts w:hint="eastAsia" w:ascii="黑体" w:hAnsi="黑体" w:eastAsia="黑体" w:cs="黑体"/>
          <w:kern w:val="1"/>
          <w:sz w:val="24"/>
          <w:szCs w:val="24"/>
        </w:rPr>
        <w:t>课程体系</w:t>
      </w:r>
      <w:r>
        <w:rPr>
          <w:sz w:val="24"/>
          <w:szCs w:val="24"/>
        </w:rPr>
        <w:tab/>
      </w:r>
      <w:r>
        <w:rPr>
          <w:sz w:val="24"/>
          <w:szCs w:val="24"/>
        </w:rPr>
        <w:fldChar w:fldCharType="begin"/>
      </w:r>
      <w:r>
        <w:rPr>
          <w:sz w:val="24"/>
          <w:szCs w:val="24"/>
        </w:rPr>
        <w:instrText xml:space="preserve"> PAGEREF _Toc13916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_Toc2959 </w:instrText>
      </w:r>
      <w:r>
        <w:rPr>
          <w:sz w:val="24"/>
          <w:szCs w:val="24"/>
        </w:rPr>
        <w:fldChar w:fldCharType="separate"/>
      </w:r>
      <w:r>
        <w:rPr>
          <w:rFonts w:hint="eastAsia" w:ascii="楷体" w:hAnsi="楷体" w:eastAsia="楷体" w:cs="楷体"/>
          <w:sz w:val="24"/>
          <w:szCs w:val="24"/>
          <w:lang w:eastAsia="zh-CN"/>
        </w:rPr>
        <w:t>（一）</w:t>
      </w:r>
      <w:r>
        <w:rPr>
          <w:rFonts w:hint="eastAsia" w:ascii="楷体" w:hAnsi="楷体" w:eastAsia="楷体" w:cs="楷体"/>
          <w:sz w:val="24"/>
          <w:szCs w:val="24"/>
        </w:rPr>
        <w:t>公共基础课程</w:t>
      </w:r>
      <w:r>
        <w:rPr>
          <w:sz w:val="24"/>
          <w:szCs w:val="24"/>
        </w:rPr>
        <w:tab/>
      </w:r>
      <w:r>
        <w:rPr>
          <w:sz w:val="24"/>
          <w:szCs w:val="24"/>
        </w:rPr>
        <w:fldChar w:fldCharType="begin"/>
      </w:r>
      <w:r>
        <w:rPr>
          <w:sz w:val="24"/>
          <w:szCs w:val="24"/>
        </w:rPr>
        <w:instrText xml:space="preserve"> PAGEREF _Toc2959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_Toc10033 </w:instrText>
      </w:r>
      <w:r>
        <w:rPr>
          <w:sz w:val="24"/>
          <w:szCs w:val="24"/>
        </w:rPr>
        <w:fldChar w:fldCharType="separate"/>
      </w:r>
      <w:r>
        <w:rPr>
          <w:rFonts w:hint="eastAsia" w:ascii="楷体" w:hAnsi="楷体" w:eastAsia="楷体" w:cs="楷体"/>
          <w:sz w:val="24"/>
          <w:szCs w:val="24"/>
        </w:rPr>
        <w:t>（</w:t>
      </w:r>
      <w:r>
        <w:rPr>
          <w:rFonts w:hint="eastAsia" w:ascii="楷体" w:hAnsi="楷体" w:eastAsia="楷体" w:cs="楷体"/>
          <w:sz w:val="24"/>
          <w:szCs w:val="24"/>
          <w:lang w:eastAsia="zh-CN"/>
        </w:rPr>
        <w:t>二</w:t>
      </w:r>
      <w:r>
        <w:rPr>
          <w:rFonts w:hint="eastAsia" w:ascii="楷体" w:hAnsi="楷体" w:eastAsia="楷体" w:cs="楷体"/>
          <w:sz w:val="24"/>
          <w:szCs w:val="24"/>
        </w:rPr>
        <w:t>）专业（技能）课程</w:t>
      </w:r>
      <w:r>
        <w:rPr>
          <w:sz w:val="24"/>
          <w:szCs w:val="24"/>
        </w:rPr>
        <w:tab/>
      </w:r>
      <w:r>
        <w:rPr>
          <w:sz w:val="24"/>
          <w:szCs w:val="24"/>
        </w:rPr>
        <w:fldChar w:fldCharType="begin"/>
      </w:r>
      <w:r>
        <w:rPr>
          <w:sz w:val="24"/>
          <w:szCs w:val="24"/>
        </w:rPr>
        <w:instrText xml:space="preserve"> PAGEREF _Toc10033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_Toc4556 </w:instrText>
      </w:r>
      <w:r>
        <w:rPr>
          <w:sz w:val="24"/>
          <w:szCs w:val="24"/>
        </w:rPr>
        <w:fldChar w:fldCharType="separate"/>
      </w:r>
      <w:r>
        <w:rPr>
          <w:rFonts w:hint="eastAsia" w:ascii="楷体" w:hAnsi="楷体" w:eastAsia="楷体" w:cs="楷体"/>
          <w:sz w:val="24"/>
          <w:szCs w:val="24"/>
          <w:lang w:eastAsia="zh-CN"/>
        </w:rPr>
        <w:t>（三）</w:t>
      </w:r>
      <w:r>
        <w:rPr>
          <w:rFonts w:hint="eastAsia" w:ascii="楷体" w:hAnsi="楷体" w:eastAsia="楷体" w:cs="楷体"/>
          <w:sz w:val="24"/>
          <w:szCs w:val="24"/>
        </w:rPr>
        <w:t>综合</w:t>
      </w:r>
      <w:r>
        <w:rPr>
          <w:rFonts w:hint="eastAsia" w:ascii="楷体" w:hAnsi="楷体" w:eastAsia="楷体" w:cs="楷体"/>
          <w:sz w:val="24"/>
          <w:szCs w:val="24"/>
          <w:lang w:eastAsia="zh-CN"/>
        </w:rPr>
        <w:t>实训</w:t>
      </w:r>
      <w:r>
        <w:rPr>
          <w:sz w:val="24"/>
          <w:szCs w:val="24"/>
        </w:rPr>
        <w:tab/>
      </w:r>
      <w:r>
        <w:rPr>
          <w:sz w:val="24"/>
          <w:szCs w:val="24"/>
        </w:rPr>
        <w:fldChar w:fldCharType="begin"/>
      </w:r>
      <w:r>
        <w:rPr>
          <w:sz w:val="24"/>
          <w:szCs w:val="24"/>
        </w:rPr>
        <w:instrText xml:space="preserve"> PAGEREF _Toc4556 </w:instrText>
      </w:r>
      <w:r>
        <w:rPr>
          <w:sz w:val="24"/>
          <w:szCs w:val="24"/>
        </w:rPr>
        <w:fldChar w:fldCharType="separate"/>
      </w:r>
      <w:r>
        <w:rPr>
          <w:sz w:val="24"/>
          <w:szCs w:val="24"/>
        </w:rPr>
        <w:t>- 10 -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_Toc11238 </w:instrText>
      </w:r>
      <w:r>
        <w:rPr>
          <w:sz w:val="24"/>
          <w:szCs w:val="24"/>
        </w:rPr>
        <w:fldChar w:fldCharType="separate"/>
      </w:r>
      <w:r>
        <w:rPr>
          <w:rFonts w:hint="eastAsia" w:ascii="黑体" w:eastAsia="黑体"/>
          <w:sz w:val="24"/>
          <w:szCs w:val="24"/>
        </w:rPr>
        <w:t>七、教学进程总体安排</w:t>
      </w:r>
      <w:r>
        <w:rPr>
          <w:sz w:val="24"/>
          <w:szCs w:val="24"/>
        </w:rPr>
        <w:tab/>
      </w:r>
      <w:r>
        <w:rPr>
          <w:sz w:val="24"/>
          <w:szCs w:val="24"/>
        </w:rPr>
        <w:fldChar w:fldCharType="begin"/>
      </w:r>
      <w:r>
        <w:rPr>
          <w:sz w:val="24"/>
          <w:szCs w:val="24"/>
        </w:rPr>
        <w:instrText xml:space="preserve"> PAGEREF _Toc11238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_Toc22664 </w:instrText>
      </w:r>
      <w:r>
        <w:rPr>
          <w:sz w:val="24"/>
          <w:szCs w:val="24"/>
        </w:rPr>
        <w:fldChar w:fldCharType="separate"/>
      </w:r>
      <w:r>
        <w:rPr>
          <w:rFonts w:hint="eastAsia" w:ascii="楷体" w:hAnsi="楷体" w:eastAsia="楷体" w:cs="楷体"/>
          <w:sz w:val="24"/>
          <w:szCs w:val="24"/>
          <w:lang w:eastAsia="zh-CN"/>
        </w:rPr>
        <w:t>（一）总体要求</w:t>
      </w:r>
      <w:r>
        <w:rPr>
          <w:sz w:val="24"/>
          <w:szCs w:val="24"/>
        </w:rPr>
        <w:tab/>
      </w:r>
      <w:r>
        <w:rPr>
          <w:sz w:val="24"/>
          <w:szCs w:val="24"/>
        </w:rPr>
        <w:fldChar w:fldCharType="begin"/>
      </w:r>
      <w:r>
        <w:rPr>
          <w:sz w:val="24"/>
          <w:szCs w:val="24"/>
        </w:rPr>
        <w:instrText xml:space="preserve"> PAGEREF _Toc22664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_Toc1983 </w:instrText>
      </w:r>
      <w:r>
        <w:rPr>
          <w:sz w:val="24"/>
          <w:szCs w:val="24"/>
        </w:rPr>
        <w:fldChar w:fldCharType="separate"/>
      </w:r>
      <w:r>
        <w:rPr>
          <w:rFonts w:hint="eastAsia" w:ascii="楷体" w:hAnsi="楷体" w:eastAsia="楷体" w:cs="楷体"/>
          <w:sz w:val="24"/>
          <w:szCs w:val="24"/>
          <w:lang w:eastAsia="zh-CN"/>
        </w:rPr>
        <w:t>（二）教学进度安排</w:t>
      </w:r>
      <w:r>
        <w:rPr>
          <w:sz w:val="24"/>
          <w:szCs w:val="24"/>
        </w:rPr>
        <w:tab/>
      </w:r>
      <w:r>
        <w:rPr>
          <w:sz w:val="24"/>
          <w:szCs w:val="24"/>
        </w:rPr>
        <w:fldChar w:fldCharType="begin"/>
      </w:r>
      <w:r>
        <w:rPr>
          <w:sz w:val="24"/>
          <w:szCs w:val="24"/>
        </w:rPr>
        <w:instrText xml:space="preserve"> PAGEREF _Toc1983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_Toc10481 </w:instrText>
      </w:r>
      <w:r>
        <w:rPr>
          <w:sz w:val="24"/>
          <w:szCs w:val="24"/>
        </w:rPr>
        <w:fldChar w:fldCharType="separate"/>
      </w:r>
      <w:r>
        <w:rPr>
          <w:rFonts w:hint="eastAsia" w:ascii="黑体" w:eastAsia="黑体"/>
          <w:sz w:val="24"/>
          <w:szCs w:val="24"/>
          <w:lang w:eastAsia="zh-CN"/>
        </w:rPr>
        <w:t>八、</w:t>
      </w:r>
      <w:r>
        <w:rPr>
          <w:rFonts w:hint="eastAsia" w:ascii="黑体" w:eastAsia="黑体"/>
          <w:sz w:val="24"/>
          <w:szCs w:val="24"/>
        </w:rPr>
        <w:t>实施保障</w:t>
      </w:r>
      <w:r>
        <w:rPr>
          <w:sz w:val="24"/>
          <w:szCs w:val="24"/>
        </w:rPr>
        <w:tab/>
      </w:r>
      <w:r>
        <w:rPr>
          <w:sz w:val="24"/>
          <w:szCs w:val="24"/>
        </w:rPr>
        <w:fldChar w:fldCharType="begin"/>
      </w:r>
      <w:r>
        <w:rPr>
          <w:sz w:val="24"/>
          <w:szCs w:val="24"/>
        </w:rPr>
        <w:instrText xml:space="preserve"> PAGEREF _Toc10481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_Toc3657 </w:instrText>
      </w:r>
      <w:r>
        <w:rPr>
          <w:sz w:val="24"/>
          <w:szCs w:val="24"/>
        </w:rPr>
        <w:fldChar w:fldCharType="separate"/>
      </w:r>
      <w:r>
        <w:rPr>
          <w:rFonts w:hint="eastAsia" w:ascii="楷体" w:hAnsi="楷体" w:eastAsia="楷体" w:cs="楷体"/>
          <w:sz w:val="24"/>
          <w:szCs w:val="24"/>
        </w:rPr>
        <w:t>（一）师资队伍</w:t>
      </w:r>
      <w:r>
        <w:rPr>
          <w:sz w:val="24"/>
          <w:szCs w:val="24"/>
        </w:rPr>
        <w:tab/>
      </w:r>
      <w:r>
        <w:rPr>
          <w:sz w:val="24"/>
          <w:szCs w:val="24"/>
        </w:rPr>
        <w:fldChar w:fldCharType="begin"/>
      </w:r>
      <w:r>
        <w:rPr>
          <w:sz w:val="24"/>
          <w:szCs w:val="24"/>
        </w:rPr>
        <w:instrText xml:space="preserve"> PAGEREF _Toc3657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_Toc17194 </w:instrText>
      </w:r>
      <w:r>
        <w:rPr>
          <w:sz w:val="24"/>
          <w:szCs w:val="24"/>
        </w:rPr>
        <w:fldChar w:fldCharType="separate"/>
      </w:r>
      <w:r>
        <w:rPr>
          <w:rFonts w:hint="eastAsia" w:ascii="楷体" w:hAnsi="楷体" w:eastAsia="楷体" w:cs="楷体"/>
          <w:sz w:val="24"/>
          <w:szCs w:val="24"/>
          <w:lang w:eastAsia="zh-CN"/>
        </w:rPr>
        <w:t>（二）</w:t>
      </w:r>
      <w:r>
        <w:rPr>
          <w:rFonts w:hint="eastAsia" w:ascii="楷体" w:hAnsi="楷体" w:eastAsia="楷体" w:cs="楷体"/>
          <w:sz w:val="24"/>
          <w:szCs w:val="24"/>
        </w:rPr>
        <w:t>教学设施</w:t>
      </w:r>
      <w:r>
        <w:rPr>
          <w:sz w:val="24"/>
          <w:szCs w:val="24"/>
        </w:rPr>
        <w:tab/>
      </w:r>
      <w:r>
        <w:rPr>
          <w:sz w:val="24"/>
          <w:szCs w:val="24"/>
        </w:rPr>
        <w:fldChar w:fldCharType="begin"/>
      </w:r>
      <w:r>
        <w:rPr>
          <w:sz w:val="24"/>
          <w:szCs w:val="24"/>
        </w:rPr>
        <w:instrText xml:space="preserve"> PAGEREF _Toc17194 </w:instrText>
      </w:r>
      <w:r>
        <w:rPr>
          <w:sz w:val="24"/>
          <w:szCs w:val="24"/>
        </w:rPr>
        <w:fldChar w:fldCharType="separate"/>
      </w:r>
      <w:r>
        <w:rPr>
          <w:sz w:val="24"/>
          <w:szCs w:val="24"/>
        </w:rPr>
        <w:t>- 17 -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_Toc30390 </w:instrText>
      </w:r>
      <w:r>
        <w:rPr>
          <w:sz w:val="24"/>
          <w:szCs w:val="24"/>
        </w:rPr>
        <w:fldChar w:fldCharType="separate"/>
      </w:r>
      <w:r>
        <w:rPr>
          <w:rFonts w:hint="eastAsia" w:ascii="楷体" w:hAnsi="楷体" w:eastAsia="楷体" w:cs="楷体"/>
          <w:sz w:val="24"/>
          <w:szCs w:val="24"/>
          <w:lang w:eastAsia="zh-CN"/>
        </w:rPr>
        <w:t>（三）</w:t>
      </w:r>
      <w:r>
        <w:rPr>
          <w:rFonts w:hint="eastAsia" w:ascii="楷体" w:hAnsi="楷体" w:eastAsia="楷体" w:cs="楷体"/>
          <w:sz w:val="24"/>
          <w:szCs w:val="24"/>
        </w:rPr>
        <w:t>教学资源</w:t>
      </w:r>
      <w:r>
        <w:rPr>
          <w:sz w:val="24"/>
          <w:szCs w:val="24"/>
        </w:rPr>
        <w:tab/>
      </w:r>
      <w:r>
        <w:rPr>
          <w:sz w:val="24"/>
          <w:szCs w:val="24"/>
        </w:rPr>
        <w:fldChar w:fldCharType="begin"/>
      </w:r>
      <w:r>
        <w:rPr>
          <w:sz w:val="24"/>
          <w:szCs w:val="24"/>
        </w:rPr>
        <w:instrText xml:space="preserve"> PAGEREF _Toc30390 </w:instrText>
      </w:r>
      <w:r>
        <w:rPr>
          <w:sz w:val="24"/>
          <w:szCs w:val="24"/>
        </w:rPr>
        <w:fldChar w:fldCharType="separate"/>
      </w:r>
      <w:r>
        <w:rPr>
          <w:sz w:val="24"/>
          <w:szCs w:val="24"/>
        </w:rPr>
        <w:t>- 20 -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_Toc8891 </w:instrText>
      </w:r>
      <w:r>
        <w:rPr>
          <w:sz w:val="24"/>
          <w:szCs w:val="24"/>
        </w:rPr>
        <w:fldChar w:fldCharType="separate"/>
      </w:r>
      <w:r>
        <w:rPr>
          <w:rFonts w:hint="eastAsia" w:ascii="楷体" w:hAnsi="楷体" w:eastAsia="楷体" w:cs="楷体"/>
          <w:sz w:val="24"/>
          <w:szCs w:val="24"/>
          <w:lang w:eastAsia="zh-CN"/>
        </w:rPr>
        <w:t>（四）</w:t>
      </w:r>
      <w:r>
        <w:rPr>
          <w:rFonts w:hint="eastAsia" w:ascii="楷体" w:hAnsi="楷体" w:eastAsia="楷体" w:cs="楷体"/>
          <w:sz w:val="24"/>
          <w:szCs w:val="24"/>
        </w:rPr>
        <w:t>教学方法</w:t>
      </w:r>
      <w:r>
        <w:rPr>
          <w:sz w:val="24"/>
          <w:szCs w:val="24"/>
        </w:rPr>
        <w:tab/>
      </w:r>
      <w:r>
        <w:rPr>
          <w:sz w:val="24"/>
          <w:szCs w:val="24"/>
        </w:rPr>
        <w:fldChar w:fldCharType="begin"/>
      </w:r>
      <w:r>
        <w:rPr>
          <w:sz w:val="24"/>
          <w:szCs w:val="24"/>
        </w:rPr>
        <w:instrText xml:space="preserve"> PAGEREF _Toc8891 </w:instrText>
      </w:r>
      <w:r>
        <w:rPr>
          <w:sz w:val="24"/>
          <w:szCs w:val="24"/>
        </w:rPr>
        <w:fldChar w:fldCharType="separate"/>
      </w:r>
      <w:r>
        <w:rPr>
          <w:sz w:val="24"/>
          <w:szCs w:val="24"/>
        </w:rPr>
        <w:t>- 22 -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_Toc21285 </w:instrText>
      </w:r>
      <w:r>
        <w:rPr>
          <w:sz w:val="24"/>
          <w:szCs w:val="24"/>
        </w:rPr>
        <w:fldChar w:fldCharType="separate"/>
      </w:r>
      <w:r>
        <w:rPr>
          <w:rFonts w:hint="eastAsia" w:ascii="楷体" w:hAnsi="楷体" w:eastAsia="楷体" w:cs="楷体"/>
          <w:sz w:val="24"/>
          <w:szCs w:val="24"/>
          <w:lang w:eastAsia="zh-CN"/>
        </w:rPr>
        <w:t>（五）</w:t>
      </w:r>
      <w:r>
        <w:rPr>
          <w:rFonts w:hint="eastAsia" w:ascii="楷体" w:hAnsi="楷体" w:eastAsia="楷体" w:cs="楷体"/>
          <w:sz w:val="24"/>
          <w:szCs w:val="24"/>
        </w:rPr>
        <w:t>学习评价</w:t>
      </w:r>
      <w:r>
        <w:rPr>
          <w:sz w:val="24"/>
          <w:szCs w:val="24"/>
        </w:rPr>
        <w:tab/>
      </w:r>
      <w:r>
        <w:rPr>
          <w:sz w:val="24"/>
          <w:szCs w:val="24"/>
        </w:rPr>
        <w:fldChar w:fldCharType="begin"/>
      </w:r>
      <w:r>
        <w:rPr>
          <w:sz w:val="24"/>
          <w:szCs w:val="24"/>
        </w:rPr>
        <w:instrText xml:space="preserve"> PAGEREF _Toc21285 </w:instrText>
      </w:r>
      <w:r>
        <w:rPr>
          <w:sz w:val="24"/>
          <w:szCs w:val="24"/>
        </w:rPr>
        <w:fldChar w:fldCharType="separate"/>
      </w:r>
      <w:r>
        <w:rPr>
          <w:sz w:val="24"/>
          <w:szCs w:val="24"/>
        </w:rPr>
        <w:t>- 22 -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_Toc19240 </w:instrText>
      </w:r>
      <w:r>
        <w:rPr>
          <w:sz w:val="24"/>
          <w:szCs w:val="24"/>
        </w:rPr>
        <w:fldChar w:fldCharType="separate"/>
      </w:r>
      <w:r>
        <w:rPr>
          <w:rFonts w:hint="eastAsia" w:ascii="楷体" w:hAnsi="楷体" w:eastAsia="楷体" w:cs="楷体"/>
          <w:sz w:val="24"/>
          <w:szCs w:val="24"/>
          <w:lang w:eastAsia="zh-CN"/>
        </w:rPr>
        <w:t>（六）</w:t>
      </w:r>
      <w:r>
        <w:rPr>
          <w:rFonts w:hint="eastAsia" w:ascii="楷体" w:hAnsi="楷体" w:eastAsia="楷体" w:cs="楷体"/>
          <w:sz w:val="24"/>
          <w:szCs w:val="24"/>
        </w:rPr>
        <w:t>质量管理</w:t>
      </w:r>
      <w:r>
        <w:rPr>
          <w:sz w:val="24"/>
          <w:szCs w:val="24"/>
        </w:rPr>
        <w:tab/>
      </w:r>
      <w:r>
        <w:rPr>
          <w:sz w:val="24"/>
          <w:szCs w:val="24"/>
        </w:rPr>
        <w:fldChar w:fldCharType="begin"/>
      </w:r>
      <w:r>
        <w:rPr>
          <w:sz w:val="24"/>
          <w:szCs w:val="24"/>
        </w:rPr>
        <w:instrText xml:space="preserve"> PAGEREF _Toc19240 </w:instrText>
      </w:r>
      <w:r>
        <w:rPr>
          <w:sz w:val="24"/>
          <w:szCs w:val="24"/>
        </w:rPr>
        <w:fldChar w:fldCharType="separate"/>
      </w:r>
      <w:r>
        <w:rPr>
          <w:sz w:val="24"/>
          <w:szCs w:val="24"/>
        </w:rPr>
        <w:t>- 23 -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_Toc4938 </w:instrText>
      </w:r>
      <w:r>
        <w:rPr>
          <w:sz w:val="24"/>
          <w:szCs w:val="24"/>
        </w:rPr>
        <w:fldChar w:fldCharType="separate"/>
      </w:r>
      <w:r>
        <w:rPr>
          <w:rFonts w:hint="eastAsia" w:ascii="黑体" w:hAnsi="黑体" w:eastAsia="黑体"/>
          <w:sz w:val="24"/>
          <w:szCs w:val="24"/>
          <w:lang w:eastAsia="zh-CN"/>
        </w:rPr>
        <w:t>九、</w:t>
      </w:r>
      <w:r>
        <w:rPr>
          <w:rFonts w:hint="eastAsia" w:ascii="黑体" w:hAnsi="黑体" w:eastAsia="黑体"/>
          <w:sz w:val="24"/>
          <w:szCs w:val="24"/>
        </w:rPr>
        <w:t>毕业要求</w:t>
      </w:r>
      <w:r>
        <w:rPr>
          <w:sz w:val="24"/>
          <w:szCs w:val="24"/>
        </w:rPr>
        <w:tab/>
      </w:r>
      <w:r>
        <w:rPr>
          <w:sz w:val="24"/>
          <w:szCs w:val="24"/>
        </w:rPr>
        <w:fldChar w:fldCharType="begin"/>
      </w:r>
      <w:r>
        <w:rPr>
          <w:sz w:val="24"/>
          <w:szCs w:val="24"/>
        </w:rPr>
        <w:instrText xml:space="preserve"> PAGEREF _Toc4938 </w:instrText>
      </w:r>
      <w:r>
        <w:rPr>
          <w:sz w:val="24"/>
          <w:szCs w:val="24"/>
        </w:rPr>
        <w:fldChar w:fldCharType="separate"/>
      </w:r>
      <w:r>
        <w:rPr>
          <w:sz w:val="24"/>
          <w:szCs w:val="24"/>
        </w:rPr>
        <w:t>- 24 -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_Toc1688 </w:instrText>
      </w:r>
      <w:r>
        <w:rPr>
          <w:sz w:val="24"/>
          <w:szCs w:val="24"/>
        </w:rPr>
        <w:fldChar w:fldCharType="separate"/>
      </w:r>
      <w:r>
        <w:rPr>
          <w:rFonts w:hint="eastAsia" w:ascii="黑体" w:hAnsi="黑体" w:eastAsia="黑体"/>
          <w:sz w:val="24"/>
          <w:szCs w:val="24"/>
          <w:lang w:eastAsia="zh-CN"/>
        </w:rPr>
        <w:t>十、说明与建议</w:t>
      </w:r>
      <w:r>
        <w:rPr>
          <w:sz w:val="24"/>
          <w:szCs w:val="24"/>
        </w:rPr>
        <w:tab/>
      </w:r>
      <w:r>
        <w:rPr>
          <w:sz w:val="24"/>
          <w:szCs w:val="24"/>
        </w:rPr>
        <w:fldChar w:fldCharType="begin"/>
      </w:r>
      <w:r>
        <w:rPr>
          <w:sz w:val="24"/>
          <w:szCs w:val="24"/>
        </w:rPr>
        <w:instrText xml:space="preserve"> PAGEREF _Toc1688 </w:instrText>
      </w:r>
      <w:r>
        <w:rPr>
          <w:sz w:val="24"/>
          <w:szCs w:val="24"/>
        </w:rPr>
        <w:fldChar w:fldCharType="separate"/>
      </w:r>
      <w:r>
        <w:rPr>
          <w:sz w:val="24"/>
          <w:szCs w:val="24"/>
        </w:rPr>
        <w:t>- 24 -</w:t>
      </w:r>
      <w:r>
        <w:rPr>
          <w:sz w:val="24"/>
          <w:szCs w:val="24"/>
        </w:rPr>
        <w:fldChar w:fldCharType="end"/>
      </w:r>
      <w:r>
        <w:rPr>
          <w:sz w:val="24"/>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fldChar w:fldCharType="end"/>
      </w:r>
    </w:p>
    <w:p>
      <w:pPr>
        <w:spacing w:line="480" w:lineRule="exact"/>
        <w:rPr>
          <w:rFonts w:ascii="仿宋" w:hAnsi="仿宋" w:eastAsia="仿宋" w:cs="仿宋"/>
          <w:sz w:val="24"/>
          <w:szCs w:val="24"/>
        </w:rPr>
        <w:sectPr>
          <w:headerReference r:id="rId4" w:type="default"/>
          <w:footerReference r:id="rId5" w:type="default"/>
          <w:pgSz w:w="11906" w:h="16838"/>
          <w:pgMar w:top="2098" w:right="1474" w:bottom="1984" w:left="1587" w:header="851" w:footer="992" w:gutter="0"/>
          <w:pgNumType w:fmt="decimal"/>
          <w:cols w:space="425" w:num="1"/>
          <w:docGrid w:type="lines" w:linePitch="312" w:charSpace="0"/>
        </w:sectPr>
      </w:pPr>
      <w:r>
        <w:rPr>
          <w:rFonts w:hint="eastAsia" w:ascii="仿宋" w:hAnsi="仿宋" w:eastAsia="仿宋" w:cs="仿宋"/>
          <w:sz w:val="24"/>
          <w:szCs w:val="24"/>
        </w:rPr>
        <w:t xml:space="preserve">                </w:t>
      </w:r>
    </w:p>
    <w:p>
      <w:pPr>
        <w:spacing w:line="480" w:lineRule="exact"/>
        <w:jc w:val="center"/>
        <w:outlineLvl w:val="9"/>
        <w:rPr>
          <w:rFonts w:ascii="仿宋-GB2312" w:hAnsi="仿宋-GB2312" w:eastAsia="仿宋-GB2312" w:cs="仿宋-GB2312"/>
          <w:b w:val="0"/>
          <w:bCs w:val="0"/>
          <w:color w:val="000000"/>
          <w:sz w:val="44"/>
          <w:szCs w:val="44"/>
        </w:rPr>
      </w:pPr>
      <w:bookmarkStart w:id="0" w:name="_Toc24424"/>
      <w:bookmarkStart w:id="1" w:name="_Toc11816"/>
      <w:bookmarkStart w:id="2" w:name="_Toc32433"/>
      <w:bookmarkStart w:id="3" w:name="_Toc5150"/>
      <w:bookmarkStart w:id="4" w:name="_Toc7904"/>
      <w:bookmarkStart w:id="5" w:name="_Toc24944"/>
      <w:bookmarkStart w:id="6" w:name="_Toc5133_WPSOffice_Level1"/>
      <w:bookmarkStart w:id="7" w:name="_Toc26951"/>
      <w:bookmarkStart w:id="8" w:name="_Toc6747"/>
      <w:bookmarkStart w:id="9" w:name="_Toc10876"/>
      <w:r>
        <w:rPr>
          <w:rFonts w:hint="eastAsia" w:ascii="宋体" w:hAnsi="宋体"/>
          <w:b w:val="0"/>
          <w:bCs w:val="0"/>
          <w:kern w:val="1"/>
          <w:sz w:val="44"/>
          <w:szCs w:val="44"/>
        </w:rPr>
        <w:t>高星级饭店运营与管理专业人才培养方案</w:t>
      </w:r>
      <w:bookmarkEnd w:id="0"/>
      <w:bookmarkEnd w:id="1"/>
      <w:bookmarkEnd w:id="2"/>
      <w:bookmarkEnd w:id="3"/>
      <w:bookmarkEnd w:id="4"/>
      <w:bookmarkEnd w:id="5"/>
      <w:bookmarkEnd w:id="6"/>
      <w:bookmarkEnd w:id="7"/>
      <w:bookmarkEnd w:id="8"/>
      <w:bookmarkEnd w:id="9"/>
    </w:p>
    <w:p>
      <w:pPr>
        <w:spacing w:before="156" w:beforeLines="50" w:line="480" w:lineRule="exact"/>
        <w:outlineLvl w:val="0"/>
        <w:rPr>
          <w:rFonts w:ascii="黑体" w:hAnsi="黑体" w:eastAsia="黑体" w:cs="黑体"/>
          <w:sz w:val="32"/>
          <w:szCs w:val="32"/>
        </w:rPr>
      </w:pPr>
      <w:bookmarkStart w:id="10" w:name="_Toc16835"/>
      <w:r>
        <w:rPr>
          <w:rFonts w:hint="eastAsia" w:ascii="黑体" w:hAnsi="黑体" w:eastAsia="黑体" w:cs="黑体"/>
          <w:sz w:val="32"/>
          <w:szCs w:val="32"/>
        </w:rPr>
        <w:t>一、专业名称及代码</w:t>
      </w:r>
      <w:bookmarkEnd w:id="1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 w:name="_Toc32183"/>
      <w:bookmarkStart w:id="12" w:name="_Toc24921"/>
      <w:bookmarkStart w:id="13" w:name="_Toc17073"/>
      <w:bookmarkStart w:id="14" w:name="_Toc29323"/>
      <w:bookmarkStart w:id="15" w:name="_Toc30420"/>
      <w:bookmarkStart w:id="16" w:name="_Toc5133_WPSOffice_Level2"/>
      <w:bookmarkStart w:id="17" w:name="_Toc5017"/>
      <w:r>
        <w:rPr>
          <w:rFonts w:hint="eastAsia" w:ascii="仿宋" w:hAnsi="仿宋" w:eastAsia="仿宋" w:cs="仿宋"/>
          <w:sz w:val="32"/>
          <w:szCs w:val="32"/>
        </w:rPr>
        <w:t>1.专业名称：高星级饭店运营与管理</w:t>
      </w:r>
      <w:bookmarkEnd w:id="11"/>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8" w:name="_Toc5184"/>
      <w:bookmarkStart w:id="19" w:name="_Toc27518"/>
      <w:bookmarkStart w:id="20" w:name="_Toc11902"/>
      <w:bookmarkStart w:id="21" w:name="_Toc4953"/>
      <w:bookmarkStart w:id="22" w:name="_Toc27381_WPSOffice_Level2"/>
      <w:bookmarkStart w:id="23" w:name="_Toc26517"/>
      <w:bookmarkStart w:id="24" w:name="_Toc21863"/>
      <w:r>
        <w:rPr>
          <w:rFonts w:hint="eastAsia" w:ascii="仿宋" w:hAnsi="仿宋" w:eastAsia="仿宋" w:cs="仿宋"/>
          <w:sz w:val="32"/>
          <w:szCs w:val="32"/>
        </w:rPr>
        <w:t>2.专业代码：</w:t>
      </w:r>
      <w:bookmarkEnd w:id="18"/>
      <w:bookmarkEnd w:id="19"/>
      <w:bookmarkEnd w:id="20"/>
      <w:bookmarkEnd w:id="21"/>
      <w:bookmarkEnd w:id="22"/>
      <w:bookmarkEnd w:id="23"/>
      <w:bookmarkEnd w:id="24"/>
      <w:r>
        <w:rPr>
          <w:rFonts w:hint="eastAsia" w:ascii="仿宋" w:hAnsi="仿宋" w:eastAsia="仿宋" w:cs="仿宋"/>
          <w:sz w:val="32"/>
          <w:szCs w:val="32"/>
          <w:lang w:val="en-US" w:eastAsia="zh-CN"/>
        </w:rPr>
        <w:t>740104</w:t>
      </w:r>
    </w:p>
    <w:p>
      <w:pPr>
        <w:spacing w:before="156" w:beforeLines="50" w:line="480" w:lineRule="exact"/>
        <w:outlineLvl w:val="0"/>
        <w:rPr>
          <w:rFonts w:ascii="黑体" w:hAnsi="黑体" w:eastAsia="黑体" w:cs="黑体"/>
          <w:sz w:val="32"/>
          <w:szCs w:val="32"/>
        </w:rPr>
      </w:pPr>
      <w:bookmarkStart w:id="25" w:name="_Toc12162"/>
      <w:r>
        <w:rPr>
          <w:rFonts w:hint="eastAsia" w:ascii="黑体" w:hAnsi="黑体" w:eastAsia="黑体" w:cs="黑体"/>
          <w:sz w:val="32"/>
          <w:szCs w:val="32"/>
        </w:rPr>
        <w:t>二、入学要求</w:t>
      </w:r>
      <w:bookmarkEnd w:id="2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26" w:name="_Toc25417"/>
      <w:bookmarkStart w:id="27" w:name="_Toc29798"/>
      <w:bookmarkStart w:id="28" w:name="_Toc28133"/>
      <w:bookmarkStart w:id="29" w:name="_Toc17551"/>
      <w:bookmarkStart w:id="30" w:name="_Toc9768"/>
      <w:bookmarkStart w:id="31" w:name="_Toc18835"/>
      <w:r>
        <w:rPr>
          <w:rFonts w:hint="eastAsia" w:ascii="仿宋" w:hAnsi="仿宋" w:eastAsia="仿宋" w:cs="仿宋"/>
          <w:sz w:val="32"/>
          <w:szCs w:val="32"/>
        </w:rPr>
        <w:t>初中毕业或具有同等学力</w:t>
      </w:r>
      <w:bookmarkEnd w:id="26"/>
      <w:bookmarkEnd w:id="27"/>
      <w:bookmarkEnd w:id="28"/>
      <w:bookmarkEnd w:id="29"/>
      <w:bookmarkEnd w:id="30"/>
      <w:bookmarkEnd w:id="31"/>
    </w:p>
    <w:p>
      <w:pPr>
        <w:spacing w:before="156" w:beforeLines="50" w:line="480" w:lineRule="exact"/>
        <w:outlineLvl w:val="0"/>
        <w:rPr>
          <w:rFonts w:ascii="黑体" w:hAnsi="黑体" w:eastAsia="黑体" w:cs="黑体"/>
          <w:sz w:val="32"/>
          <w:szCs w:val="32"/>
        </w:rPr>
      </w:pPr>
      <w:bookmarkStart w:id="32" w:name="_Toc9617"/>
      <w:r>
        <w:rPr>
          <w:rFonts w:hint="eastAsia" w:ascii="黑体" w:hAnsi="黑体" w:eastAsia="黑体" w:cs="黑体"/>
          <w:sz w:val="32"/>
          <w:szCs w:val="32"/>
        </w:rPr>
        <w:t>三、修业年限</w:t>
      </w:r>
      <w:bookmarkEnd w:id="3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33" w:name="_Toc18951"/>
      <w:bookmarkStart w:id="34" w:name="_Toc20815"/>
      <w:bookmarkStart w:id="35" w:name="_Toc20033"/>
      <w:bookmarkStart w:id="36" w:name="_Toc12280"/>
      <w:bookmarkStart w:id="37" w:name="_Toc10384"/>
      <w:r>
        <w:rPr>
          <w:rFonts w:hint="eastAsia" w:ascii="仿宋" w:hAnsi="仿宋" w:eastAsia="仿宋" w:cs="仿宋"/>
          <w:sz w:val="32"/>
          <w:szCs w:val="32"/>
        </w:rPr>
        <w:t>三年</w:t>
      </w:r>
      <w:bookmarkEnd w:id="33"/>
      <w:bookmarkEnd w:id="34"/>
      <w:bookmarkEnd w:id="35"/>
      <w:bookmarkEnd w:id="36"/>
      <w:bookmarkEnd w:id="37"/>
    </w:p>
    <w:p>
      <w:pPr>
        <w:numPr>
          <w:ilvl w:val="0"/>
          <w:numId w:val="0"/>
        </w:numPr>
        <w:spacing w:before="156" w:beforeLines="50" w:line="480" w:lineRule="exact"/>
        <w:outlineLvl w:val="0"/>
        <w:rPr>
          <w:rFonts w:ascii="黑体" w:hAnsi="黑体" w:eastAsia="黑体" w:cs="黑体"/>
          <w:sz w:val="32"/>
          <w:szCs w:val="32"/>
        </w:rPr>
      </w:pPr>
      <w:bookmarkStart w:id="38" w:name="_Toc25072"/>
      <w:r>
        <w:rPr>
          <w:rFonts w:hint="eastAsia" w:ascii="黑体" w:hAnsi="黑体" w:eastAsia="黑体" w:cs="黑体"/>
          <w:sz w:val="32"/>
          <w:szCs w:val="32"/>
          <w:lang w:eastAsia="zh-CN"/>
        </w:rPr>
        <w:t>四、</w:t>
      </w:r>
      <w:r>
        <w:rPr>
          <w:rFonts w:hint="eastAsia" w:ascii="黑体" w:hAnsi="黑体" w:eastAsia="黑体" w:cs="黑体"/>
          <w:sz w:val="32"/>
          <w:szCs w:val="32"/>
        </w:rPr>
        <w:t>职业面向</w:t>
      </w:r>
      <w:bookmarkEnd w:id="38"/>
    </w:p>
    <w:p>
      <w:pPr>
        <w:spacing w:before="156" w:beforeLines="50" w:line="480" w:lineRule="exact"/>
        <w:ind w:firstLine="560" w:firstLineChars="200"/>
        <w:outlineLvl w:val="9"/>
        <w:rPr>
          <w:rFonts w:ascii="黑体" w:hAnsi="黑体" w:eastAsia="黑体" w:cs="黑体"/>
          <w:sz w:val="32"/>
          <w:szCs w:val="32"/>
        </w:rPr>
      </w:pPr>
      <w:r>
        <w:rPr>
          <w:rFonts w:hint="eastAsia" w:ascii="仿宋" w:hAnsi="仿宋" w:eastAsia="仿宋" w:cs="仿宋"/>
          <w:sz w:val="28"/>
          <w:szCs w:val="28"/>
        </w:rPr>
        <w:t xml:space="preserve">          </w:t>
      </w:r>
      <w:bookmarkStart w:id="39" w:name="_Toc2021"/>
      <w:bookmarkStart w:id="40" w:name="_Toc13821"/>
      <w:bookmarkStart w:id="41" w:name="_Toc24872"/>
      <w:r>
        <w:rPr>
          <w:rFonts w:hint="eastAsia" w:ascii="仿宋" w:hAnsi="仿宋" w:eastAsia="仿宋" w:cs="仿宋"/>
          <w:sz w:val="28"/>
          <w:szCs w:val="28"/>
        </w:rPr>
        <w:t>表1 ：高星级饭店运营与管理专业职业面向</w:t>
      </w:r>
      <w:bookmarkEnd w:id="39"/>
      <w:bookmarkEnd w:id="40"/>
      <w:bookmarkEnd w:id="41"/>
    </w:p>
    <w:tbl>
      <w:tblPr>
        <w:tblStyle w:val="14"/>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175"/>
        <w:gridCol w:w="2080"/>
        <w:gridCol w:w="172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rFonts w:ascii="仿宋" w:hAnsi="仿宋" w:eastAsia="仿宋" w:cs="仿宋"/>
                <w:b/>
                <w:bCs w:val="0"/>
                <w:szCs w:val="21"/>
              </w:rPr>
            </w:pPr>
            <w:r>
              <w:rPr>
                <w:rFonts w:hint="eastAsia" w:ascii="仿宋" w:hAnsi="仿宋" w:eastAsia="仿宋" w:cs="仿宋"/>
                <w:b/>
                <w:bCs w:val="0"/>
                <w:szCs w:val="21"/>
              </w:rPr>
              <w:t>所属专业大类（代码）</w:t>
            </w:r>
          </w:p>
        </w:tc>
        <w:tc>
          <w:tcPr>
            <w:tcW w:w="1414" w:type="dxa"/>
            <w:vAlign w:val="center"/>
          </w:tcPr>
          <w:p>
            <w:pPr>
              <w:jc w:val="center"/>
              <w:rPr>
                <w:rFonts w:ascii="仿宋" w:hAnsi="仿宋" w:eastAsia="仿宋" w:cs="仿宋"/>
                <w:b/>
                <w:bCs w:val="0"/>
                <w:szCs w:val="21"/>
              </w:rPr>
            </w:pPr>
            <w:r>
              <w:rPr>
                <w:rFonts w:hint="eastAsia" w:ascii="仿宋" w:hAnsi="仿宋" w:eastAsia="仿宋" w:cs="仿宋"/>
                <w:b/>
                <w:bCs w:val="0"/>
                <w:szCs w:val="21"/>
              </w:rPr>
              <w:t>所属专业类</w:t>
            </w:r>
          </w:p>
          <w:p>
            <w:pPr>
              <w:jc w:val="center"/>
              <w:rPr>
                <w:rFonts w:ascii="仿宋" w:hAnsi="仿宋" w:eastAsia="仿宋" w:cs="仿宋"/>
                <w:b/>
                <w:bCs w:val="0"/>
                <w:szCs w:val="21"/>
              </w:rPr>
            </w:pPr>
            <w:r>
              <w:rPr>
                <w:rFonts w:hint="eastAsia" w:ascii="仿宋" w:hAnsi="仿宋" w:eastAsia="仿宋" w:cs="仿宋"/>
                <w:b/>
                <w:bCs w:val="0"/>
                <w:szCs w:val="21"/>
              </w:rPr>
              <w:t>（代码）</w:t>
            </w:r>
          </w:p>
        </w:tc>
        <w:tc>
          <w:tcPr>
            <w:tcW w:w="1175" w:type="dxa"/>
            <w:vAlign w:val="center"/>
          </w:tcPr>
          <w:p>
            <w:pPr>
              <w:jc w:val="center"/>
              <w:rPr>
                <w:rFonts w:ascii="仿宋" w:hAnsi="仿宋" w:eastAsia="仿宋" w:cs="仿宋"/>
                <w:b/>
                <w:bCs w:val="0"/>
                <w:szCs w:val="21"/>
              </w:rPr>
            </w:pPr>
            <w:r>
              <w:rPr>
                <w:rFonts w:hint="eastAsia" w:ascii="仿宋" w:hAnsi="仿宋" w:eastAsia="仿宋" w:cs="仿宋"/>
                <w:b/>
                <w:bCs w:val="0"/>
                <w:szCs w:val="21"/>
              </w:rPr>
              <w:t>对应行业</w:t>
            </w:r>
          </w:p>
        </w:tc>
        <w:tc>
          <w:tcPr>
            <w:tcW w:w="2080" w:type="dxa"/>
            <w:vAlign w:val="center"/>
          </w:tcPr>
          <w:p>
            <w:pPr>
              <w:jc w:val="center"/>
              <w:rPr>
                <w:rFonts w:ascii="仿宋" w:hAnsi="仿宋" w:eastAsia="仿宋" w:cs="仿宋"/>
                <w:b/>
                <w:bCs w:val="0"/>
                <w:szCs w:val="21"/>
              </w:rPr>
            </w:pPr>
            <w:r>
              <w:rPr>
                <w:rFonts w:hint="eastAsia" w:ascii="仿宋" w:hAnsi="仿宋" w:eastAsia="仿宋" w:cs="仿宋"/>
                <w:b/>
                <w:bCs w:val="0"/>
                <w:szCs w:val="21"/>
              </w:rPr>
              <w:t>主要职业类别</w:t>
            </w:r>
          </w:p>
          <w:p>
            <w:pPr>
              <w:jc w:val="center"/>
              <w:rPr>
                <w:rFonts w:ascii="仿宋" w:hAnsi="仿宋" w:eastAsia="仿宋" w:cs="仿宋"/>
                <w:b/>
                <w:bCs w:val="0"/>
                <w:szCs w:val="21"/>
              </w:rPr>
            </w:pPr>
            <w:r>
              <w:rPr>
                <w:rFonts w:hint="eastAsia" w:ascii="仿宋" w:hAnsi="仿宋" w:eastAsia="仿宋" w:cs="仿宋"/>
                <w:b/>
                <w:bCs w:val="0"/>
                <w:szCs w:val="21"/>
              </w:rPr>
              <w:t>（代码）</w:t>
            </w:r>
          </w:p>
        </w:tc>
        <w:tc>
          <w:tcPr>
            <w:tcW w:w="1725" w:type="dxa"/>
            <w:vAlign w:val="center"/>
          </w:tcPr>
          <w:p>
            <w:pPr>
              <w:jc w:val="center"/>
              <w:rPr>
                <w:rFonts w:ascii="仿宋" w:hAnsi="仿宋" w:eastAsia="仿宋" w:cs="仿宋"/>
                <w:b/>
                <w:bCs w:val="0"/>
                <w:szCs w:val="21"/>
              </w:rPr>
            </w:pPr>
            <w:r>
              <w:rPr>
                <w:rFonts w:hint="eastAsia" w:ascii="仿宋" w:hAnsi="仿宋" w:eastAsia="仿宋" w:cs="仿宋"/>
                <w:b/>
                <w:bCs w:val="0"/>
                <w:szCs w:val="21"/>
              </w:rPr>
              <w:t>主要岗位类别</w:t>
            </w:r>
          </w:p>
        </w:tc>
        <w:tc>
          <w:tcPr>
            <w:tcW w:w="2265" w:type="dxa"/>
            <w:vAlign w:val="center"/>
          </w:tcPr>
          <w:p>
            <w:pPr>
              <w:jc w:val="center"/>
              <w:rPr>
                <w:rFonts w:ascii="仿宋" w:hAnsi="仿宋" w:eastAsia="仿宋" w:cs="仿宋"/>
                <w:b/>
                <w:bCs w:val="0"/>
                <w:szCs w:val="21"/>
              </w:rPr>
            </w:pPr>
            <w:r>
              <w:rPr>
                <w:rFonts w:hint="eastAsia" w:ascii="仿宋" w:hAnsi="仿宋" w:eastAsia="仿宋" w:cs="仿宋"/>
                <w:b/>
                <w:bCs w:val="0"/>
                <w:szCs w:val="21"/>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6" w:hRule="atLeast"/>
        </w:trPr>
        <w:tc>
          <w:tcPr>
            <w:tcW w:w="1404" w:type="dxa"/>
            <w:vAlign w:val="center"/>
          </w:tcPr>
          <w:p>
            <w:pPr>
              <w:jc w:val="center"/>
              <w:rPr>
                <w:rFonts w:ascii="仿宋" w:hAnsi="仿宋" w:eastAsia="仿宋" w:cs="仿宋"/>
                <w:szCs w:val="21"/>
              </w:rPr>
            </w:pPr>
            <w:r>
              <w:rPr>
                <w:rFonts w:hint="eastAsia" w:ascii="仿宋" w:hAnsi="仿宋" w:eastAsia="仿宋" w:cs="仿宋"/>
                <w:szCs w:val="21"/>
              </w:rPr>
              <w:t>旅游服务类（</w:t>
            </w:r>
            <w:r>
              <w:rPr>
                <w:rFonts w:hint="eastAsia" w:ascii="仿宋" w:hAnsi="仿宋" w:eastAsia="仿宋" w:cs="仿宋"/>
                <w:szCs w:val="21"/>
                <w:lang w:val="en-US" w:eastAsia="zh-CN"/>
              </w:rPr>
              <w:t>74</w:t>
            </w:r>
            <w:r>
              <w:rPr>
                <w:rFonts w:hint="eastAsia" w:ascii="仿宋" w:hAnsi="仿宋" w:eastAsia="仿宋" w:cs="仿宋"/>
                <w:szCs w:val="21"/>
              </w:rPr>
              <w:t>）</w:t>
            </w:r>
          </w:p>
        </w:tc>
        <w:tc>
          <w:tcPr>
            <w:tcW w:w="1414" w:type="dxa"/>
            <w:vAlign w:val="center"/>
          </w:tcPr>
          <w:p>
            <w:pPr>
              <w:jc w:val="center"/>
              <w:rPr>
                <w:rFonts w:ascii="仿宋" w:hAnsi="仿宋" w:eastAsia="仿宋" w:cs="仿宋"/>
                <w:szCs w:val="21"/>
              </w:rPr>
            </w:pPr>
          </w:p>
          <w:p>
            <w:pPr>
              <w:jc w:val="center"/>
              <w:rPr>
                <w:rFonts w:ascii="仿宋" w:hAnsi="仿宋" w:eastAsia="仿宋" w:cs="仿宋"/>
                <w:szCs w:val="21"/>
              </w:rPr>
            </w:pPr>
            <w:r>
              <w:rPr>
                <w:rFonts w:hint="eastAsia" w:ascii="仿宋" w:hAnsi="仿宋" w:eastAsia="仿宋" w:cs="仿宋"/>
                <w:szCs w:val="21"/>
              </w:rPr>
              <w:t>高星级饭店运营与管理专业（</w:t>
            </w:r>
            <w:r>
              <w:rPr>
                <w:rFonts w:hint="eastAsia" w:ascii="仿宋" w:hAnsi="仿宋" w:eastAsia="仿宋" w:cs="仿宋"/>
                <w:szCs w:val="21"/>
                <w:lang w:val="en-US" w:eastAsia="zh-CN"/>
              </w:rPr>
              <w:t>740104</w:t>
            </w:r>
            <w:r>
              <w:rPr>
                <w:rFonts w:hint="eastAsia" w:ascii="仿宋" w:hAnsi="仿宋" w:eastAsia="仿宋" w:cs="仿宋"/>
                <w:szCs w:val="21"/>
              </w:rPr>
              <w:t>）</w:t>
            </w:r>
          </w:p>
        </w:tc>
        <w:tc>
          <w:tcPr>
            <w:tcW w:w="1175" w:type="dxa"/>
            <w:vAlign w:val="center"/>
          </w:tcPr>
          <w:p>
            <w:pPr>
              <w:jc w:val="center"/>
              <w:rPr>
                <w:rFonts w:ascii="仿宋" w:hAnsi="仿宋" w:eastAsia="仿宋" w:cs="仿宋"/>
                <w:szCs w:val="21"/>
                <w:vertAlign w:val="subscript"/>
              </w:rPr>
            </w:pPr>
            <w:r>
              <w:rPr>
                <w:rFonts w:hint="eastAsia" w:ascii="仿宋" w:hAnsi="仿宋" w:eastAsia="仿宋" w:cs="仿宋"/>
                <w:szCs w:val="21"/>
              </w:rPr>
              <w:t>住宿业（61）</w:t>
            </w:r>
          </w:p>
        </w:tc>
        <w:tc>
          <w:tcPr>
            <w:tcW w:w="2080" w:type="dxa"/>
            <w:vAlign w:val="center"/>
          </w:tcPr>
          <w:p>
            <w:pPr>
              <w:jc w:val="center"/>
              <w:rPr>
                <w:rFonts w:ascii="仿宋" w:hAnsi="仿宋" w:eastAsia="仿宋" w:cs="仿宋"/>
                <w:szCs w:val="21"/>
              </w:rPr>
            </w:pPr>
            <w:r>
              <w:rPr>
                <w:rFonts w:hint="eastAsia" w:ascii="仿宋" w:hAnsi="仿宋" w:eastAsia="仿宋" w:cs="仿宋"/>
                <w:szCs w:val="21"/>
              </w:rPr>
              <w:t>前厅服务人员（4-03-01-01）</w:t>
            </w:r>
          </w:p>
          <w:p>
            <w:pPr>
              <w:jc w:val="center"/>
              <w:rPr>
                <w:rFonts w:ascii="仿宋" w:hAnsi="仿宋" w:eastAsia="仿宋" w:cs="仿宋"/>
                <w:szCs w:val="21"/>
              </w:rPr>
            </w:pPr>
            <w:r>
              <w:rPr>
                <w:rFonts w:hint="eastAsia" w:ascii="仿宋" w:hAnsi="仿宋" w:eastAsia="仿宋" w:cs="仿宋"/>
                <w:szCs w:val="21"/>
              </w:rPr>
              <w:t>客房服务人员（4-03-01-02）</w:t>
            </w:r>
          </w:p>
          <w:p>
            <w:pPr>
              <w:jc w:val="center"/>
              <w:rPr>
                <w:rFonts w:ascii="仿宋" w:hAnsi="仿宋" w:eastAsia="仿宋" w:cs="仿宋"/>
                <w:szCs w:val="21"/>
              </w:rPr>
            </w:pPr>
            <w:r>
              <w:rPr>
                <w:rFonts w:hint="eastAsia" w:ascii="仿宋" w:hAnsi="仿宋" w:eastAsia="仿宋" w:cs="仿宋"/>
                <w:szCs w:val="21"/>
              </w:rPr>
              <w:t>茶艺师</w:t>
            </w:r>
          </w:p>
          <w:p>
            <w:pPr>
              <w:jc w:val="center"/>
              <w:rPr>
                <w:rFonts w:ascii="仿宋" w:hAnsi="仿宋" w:eastAsia="仿宋" w:cs="仿宋"/>
                <w:szCs w:val="21"/>
              </w:rPr>
            </w:pPr>
            <w:r>
              <w:rPr>
                <w:rFonts w:hint="eastAsia" w:ascii="仿宋" w:hAnsi="仿宋" w:eastAsia="仿宋" w:cs="仿宋"/>
                <w:szCs w:val="21"/>
              </w:rPr>
              <w:t>（4-03-02-07）</w:t>
            </w:r>
          </w:p>
          <w:p>
            <w:pPr>
              <w:jc w:val="center"/>
              <w:rPr>
                <w:rFonts w:ascii="仿宋" w:hAnsi="仿宋" w:eastAsia="仿宋" w:cs="仿宋"/>
                <w:szCs w:val="21"/>
              </w:rPr>
            </w:pPr>
            <w:r>
              <w:rPr>
                <w:rFonts w:hint="eastAsia" w:ascii="仿宋" w:hAnsi="仿宋" w:eastAsia="仿宋" w:cs="仿宋"/>
                <w:szCs w:val="21"/>
              </w:rPr>
              <w:t>餐厅服务员</w:t>
            </w:r>
          </w:p>
          <w:p>
            <w:pPr>
              <w:jc w:val="center"/>
              <w:rPr>
                <w:rFonts w:ascii="仿宋" w:hAnsi="仿宋" w:eastAsia="仿宋" w:cs="仿宋"/>
                <w:szCs w:val="21"/>
              </w:rPr>
            </w:pPr>
            <w:r>
              <w:rPr>
                <w:rFonts w:hint="eastAsia" w:ascii="仿宋" w:hAnsi="仿宋" w:eastAsia="仿宋" w:cs="仿宋"/>
                <w:szCs w:val="21"/>
              </w:rPr>
              <w:t>（4-03-02-05）</w:t>
            </w:r>
          </w:p>
        </w:tc>
        <w:tc>
          <w:tcPr>
            <w:tcW w:w="1725" w:type="dxa"/>
            <w:vAlign w:val="center"/>
          </w:tcPr>
          <w:p>
            <w:pPr>
              <w:jc w:val="center"/>
              <w:rPr>
                <w:rFonts w:hint="eastAsia" w:ascii="仿宋" w:hAnsi="仿宋" w:eastAsia="仿宋" w:cs="仿宋"/>
                <w:szCs w:val="21"/>
              </w:rPr>
            </w:pPr>
            <w:r>
              <w:rPr>
                <w:rFonts w:hint="eastAsia" w:ascii="仿宋" w:hAnsi="仿宋" w:eastAsia="仿宋" w:cs="仿宋"/>
                <w:szCs w:val="21"/>
              </w:rPr>
              <w:t>前厅服务岗位</w:t>
            </w:r>
          </w:p>
          <w:p>
            <w:pPr>
              <w:jc w:val="center"/>
              <w:rPr>
                <w:rFonts w:ascii="仿宋" w:hAnsi="仿宋" w:eastAsia="仿宋" w:cs="仿宋"/>
                <w:szCs w:val="21"/>
              </w:rPr>
            </w:pPr>
            <w:r>
              <w:rPr>
                <w:rFonts w:hint="eastAsia" w:ascii="仿宋" w:hAnsi="仿宋" w:eastAsia="仿宋" w:cs="仿宋"/>
                <w:szCs w:val="21"/>
              </w:rPr>
              <w:t>客房服务岗位</w:t>
            </w:r>
          </w:p>
          <w:p>
            <w:pPr>
              <w:jc w:val="center"/>
              <w:rPr>
                <w:rFonts w:ascii="仿宋" w:hAnsi="仿宋" w:eastAsia="仿宋" w:cs="仿宋"/>
                <w:szCs w:val="21"/>
              </w:rPr>
            </w:pPr>
            <w:r>
              <w:rPr>
                <w:rFonts w:hint="eastAsia" w:ascii="仿宋" w:hAnsi="仿宋" w:eastAsia="仿宋" w:cs="仿宋"/>
                <w:szCs w:val="21"/>
              </w:rPr>
              <w:t>茶艺师岗位</w:t>
            </w:r>
          </w:p>
          <w:p>
            <w:pPr>
              <w:jc w:val="center"/>
              <w:rPr>
                <w:rFonts w:ascii="仿宋" w:hAnsi="仿宋" w:eastAsia="仿宋" w:cs="仿宋"/>
                <w:szCs w:val="21"/>
              </w:rPr>
            </w:pPr>
            <w:r>
              <w:rPr>
                <w:rFonts w:hint="eastAsia" w:ascii="仿宋" w:hAnsi="仿宋" w:eastAsia="仿宋" w:cs="仿宋"/>
                <w:szCs w:val="21"/>
              </w:rPr>
              <w:t>餐厅服务岗位</w:t>
            </w:r>
          </w:p>
        </w:tc>
        <w:tc>
          <w:tcPr>
            <w:tcW w:w="2265" w:type="dxa"/>
            <w:vAlign w:val="center"/>
          </w:tcPr>
          <w:p>
            <w:pPr>
              <w:jc w:val="center"/>
              <w:rPr>
                <w:rFonts w:hint="eastAsia" w:ascii="仿宋" w:hAnsi="仿宋" w:eastAsia="仿宋" w:cs="仿宋"/>
                <w:szCs w:val="21"/>
              </w:rPr>
            </w:pPr>
            <w:r>
              <w:rPr>
                <w:rFonts w:hint="eastAsia" w:ascii="仿宋" w:hAnsi="仿宋" w:eastAsia="仿宋" w:cs="仿宋"/>
                <w:szCs w:val="21"/>
              </w:rPr>
              <w:t>前厅服务人员（初级）</w:t>
            </w:r>
          </w:p>
          <w:p>
            <w:pPr>
              <w:jc w:val="center"/>
              <w:rPr>
                <w:rFonts w:ascii="仿宋" w:hAnsi="仿宋" w:eastAsia="仿宋" w:cs="仿宋"/>
                <w:szCs w:val="21"/>
              </w:rPr>
            </w:pPr>
            <w:r>
              <w:rPr>
                <w:rFonts w:hint="eastAsia" w:ascii="仿宋" w:hAnsi="仿宋" w:eastAsia="仿宋" w:cs="仿宋"/>
                <w:szCs w:val="21"/>
              </w:rPr>
              <w:t>客房服务人员（初级）</w:t>
            </w:r>
          </w:p>
          <w:p>
            <w:pPr>
              <w:jc w:val="center"/>
              <w:rPr>
                <w:rFonts w:ascii="仿宋" w:hAnsi="仿宋" w:eastAsia="仿宋" w:cs="仿宋"/>
                <w:szCs w:val="21"/>
              </w:rPr>
            </w:pPr>
            <w:r>
              <w:rPr>
                <w:rFonts w:hint="eastAsia" w:ascii="仿宋" w:hAnsi="仿宋" w:eastAsia="仿宋" w:cs="仿宋"/>
                <w:szCs w:val="21"/>
              </w:rPr>
              <w:t>茶艺师（初级）</w:t>
            </w:r>
          </w:p>
          <w:p>
            <w:pPr>
              <w:jc w:val="center"/>
              <w:rPr>
                <w:rFonts w:ascii="仿宋" w:hAnsi="仿宋" w:eastAsia="仿宋" w:cs="仿宋"/>
                <w:szCs w:val="21"/>
              </w:rPr>
            </w:pPr>
            <w:r>
              <w:rPr>
                <w:rFonts w:hint="eastAsia" w:ascii="仿宋" w:hAnsi="仿宋" w:eastAsia="仿宋" w:cs="仿宋"/>
                <w:szCs w:val="21"/>
              </w:rPr>
              <w:t>餐厅服务人员（初级）</w:t>
            </w:r>
          </w:p>
        </w:tc>
      </w:tr>
    </w:tbl>
    <w:p>
      <w:pPr>
        <w:spacing w:before="156" w:beforeLines="50" w:line="480" w:lineRule="exact"/>
        <w:outlineLvl w:val="0"/>
        <w:rPr>
          <w:rFonts w:ascii="黑体" w:hAnsi="黑体" w:eastAsia="黑体" w:cs="黑体"/>
          <w:sz w:val="32"/>
          <w:szCs w:val="32"/>
        </w:rPr>
      </w:pPr>
      <w:bookmarkStart w:id="42" w:name="_Toc31713"/>
      <w:r>
        <w:rPr>
          <w:rFonts w:hint="eastAsia" w:ascii="黑体" w:hAnsi="黑体" w:eastAsia="黑体" w:cs="黑体"/>
          <w:sz w:val="32"/>
          <w:szCs w:val="32"/>
        </w:rPr>
        <w:t>五、培养目标与培养规格</w:t>
      </w:r>
      <w:bookmarkEnd w:id="42"/>
    </w:p>
    <w:p>
      <w:pPr>
        <w:spacing w:before="156" w:beforeLines="50" w:line="480" w:lineRule="exact"/>
        <w:outlineLvl w:val="1"/>
        <w:rPr>
          <w:rFonts w:ascii="楷体" w:hAnsi="楷体" w:eastAsia="楷体" w:cs="楷体"/>
          <w:b w:val="0"/>
          <w:bCs/>
          <w:sz w:val="32"/>
          <w:szCs w:val="32"/>
        </w:rPr>
      </w:pPr>
      <w:bookmarkStart w:id="43" w:name="_Toc210"/>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培养目标</w:t>
      </w:r>
      <w:bookmarkEnd w:id="4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本专业坚持立德树人，面向旅游行业的高星级饭店、高档度假村、主题饭店。前厅、康乐、销售等部门的服务、运营与管理，德智体美全面发展的高素质劳动者和技能型</w:t>
      </w:r>
      <w:bookmarkStart w:id="145" w:name="_GoBack"/>
      <w:bookmarkEnd w:id="145"/>
      <w:r>
        <w:rPr>
          <w:rFonts w:hint="eastAsia" w:ascii="仿宋" w:hAnsi="仿宋" w:eastAsia="仿宋" w:cs="仿宋"/>
          <w:sz w:val="32"/>
          <w:szCs w:val="32"/>
        </w:rPr>
        <w:t>人才</w:t>
      </w:r>
      <w:r>
        <w:rPr>
          <w:rFonts w:hint="eastAsia" w:ascii="仿宋" w:hAnsi="仿宋" w:eastAsia="仿宋" w:cs="仿宋"/>
          <w:sz w:val="32"/>
          <w:szCs w:val="32"/>
          <w:lang w:eastAsia="zh-CN"/>
        </w:rPr>
        <w:t>。</w:t>
      </w:r>
    </w:p>
    <w:p>
      <w:pPr>
        <w:numPr>
          <w:ilvl w:val="0"/>
          <w:numId w:val="3"/>
        </w:numPr>
        <w:spacing w:before="156" w:beforeLines="50" w:line="480" w:lineRule="exact"/>
        <w:outlineLvl w:val="1"/>
        <w:rPr>
          <w:rFonts w:hint="eastAsia" w:ascii="楷体" w:hAnsi="楷体" w:eastAsia="楷体" w:cs="楷体"/>
          <w:b w:val="0"/>
          <w:bCs/>
          <w:sz w:val="32"/>
          <w:szCs w:val="32"/>
        </w:rPr>
      </w:pPr>
      <w:bookmarkStart w:id="44" w:name="_Toc31207"/>
      <w:r>
        <w:rPr>
          <w:rFonts w:hint="eastAsia" w:ascii="楷体" w:hAnsi="楷体" w:eastAsia="楷体" w:cs="楷体"/>
          <w:b w:val="0"/>
          <w:bCs/>
          <w:sz w:val="32"/>
          <w:szCs w:val="32"/>
        </w:rPr>
        <w:t>培养规格</w:t>
      </w:r>
      <w:bookmarkEnd w:id="4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本专业毕业生应具有以下</w:t>
      </w:r>
      <w:r>
        <w:rPr>
          <w:rFonts w:hint="eastAsia" w:ascii="仿宋" w:hAnsi="仿宋" w:eastAsia="仿宋" w:cs="仿宋"/>
          <w:sz w:val="32"/>
          <w:szCs w:val="32"/>
          <w:lang w:val="en-US" w:eastAsia="zh-CN"/>
        </w:rPr>
        <w:t>职业</w:t>
      </w:r>
      <w:r>
        <w:rPr>
          <w:rFonts w:hint="eastAsia" w:ascii="仿宋" w:hAnsi="仿宋" w:eastAsia="仿宋" w:cs="仿宋"/>
          <w:sz w:val="32"/>
          <w:szCs w:val="32"/>
        </w:rPr>
        <w:t>素质、</w:t>
      </w:r>
      <w:r>
        <w:rPr>
          <w:rFonts w:hint="eastAsia" w:ascii="仿宋" w:hAnsi="仿宋" w:eastAsia="仿宋" w:cs="仿宋"/>
          <w:sz w:val="32"/>
          <w:szCs w:val="32"/>
          <w:lang w:val="en-US" w:eastAsia="zh-CN"/>
        </w:rPr>
        <w:t>专业</w:t>
      </w:r>
      <w:r>
        <w:rPr>
          <w:rFonts w:hint="eastAsia" w:ascii="仿宋" w:hAnsi="仿宋" w:eastAsia="仿宋" w:cs="仿宋"/>
          <w:sz w:val="32"/>
          <w:szCs w:val="32"/>
        </w:rPr>
        <w:t>知识和技能</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45" w:name="_Toc8678"/>
      <w:bookmarkStart w:id="46" w:name="_Toc31480"/>
      <w:bookmarkStart w:id="47" w:name="_Toc15990"/>
      <w:bookmarkStart w:id="48" w:name="_Toc16546"/>
      <w:bookmarkStart w:id="49" w:name="_Toc10061"/>
      <w:bookmarkStart w:id="50" w:name="_Toc27208"/>
      <w:bookmarkStart w:id="51" w:name="_Toc102"/>
      <w:bookmarkStart w:id="52" w:name="_Toc31305"/>
      <w:bookmarkStart w:id="53" w:name="_Toc2088"/>
      <w:r>
        <w:rPr>
          <w:rFonts w:hint="eastAsia" w:ascii="仿宋" w:hAnsi="仿宋" w:eastAsia="仿宋" w:cs="仿宋"/>
          <w:sz w:val="32"/>
          <w:szCs w:val="32"/>
          <w:lang w:val="en-US" w:eastAsia="zh-CN"/>
        </w:rPr>
        <w:t>1.</w:t>
      </w:r>
      <w:bookmarkEnd w:id="45"/>
      <w:bookmarkEnd w:id="46"/>
      <w:bookmarkEnd w:id="47"/>
      <w:bookmarkEnd w:id="48"/>
      <w:bookmarkEnd w:id="49"/>
      <w:bookmarkEnd w:id="50"/>
      <w:bookmarkEnd w:id="51"/>
      <w:bookmarkEnd w:id="52"/>
      <w:r>
        <w:rPr>
          <w:rFonts w:hint="eastAsia" w:ascii="仿宋" w:hAnsi="仿宋" w:eastAsia="仿宋" w:cs="仿宋"/>
          <w:sz w:val="32"/>
          <w:szCs w:val="32"/>
          <w:lang w:val="en-US" w:eastAsia="zh-CN"/>
        </w:rPr>
        <w:t>职业素质</w:t>
      </w:r>
      <w:bookmarkEnd w:id="5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(1)具有良好的职业道德，能自觉遵守行业法规和企业规章制度。</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(2)具备主动、热情、周到、甘于奉献的服务意识。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(3)具有诚实守信、忠于职守、爱岗敬业的职业精神。</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(4)具有健康的体魄，良好的心理承受能力和抗挫折能力。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乐于与人交往</w:t>
      </w:r>
      <w:r>
        <w:rPr>
          <w:rFonts w:hint="eastAsia" w:ascii="仿宋" w:hAnsi="仿宋" w:eastAsia="仿宋" w:cs="仿宋"/>
          <w:sz w:val="32"/>
          <w:szCs w:val="32"/>
          <w:lang w:val="zh-CN"/>
        </w:rPr>
        <w:t>，</w:t>
      </w:r>
      <w:r>
        <w:rPr>
          <w:rFonts w:hint="eastAsia" w:ascii="仿宋" w:hAnsi="仿宋" w:eastAsia="仿宋" w:cs="仿宋"/>
          <w:sz w:val="32"/>
          <w:szCs w:val="32"/>
          <w:lang w:val="en-US" w:eastAsia="zh-CN"/>
        </w:rPr>
        <w:t>具有人际交流沟通能力和团队协作能力</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(6)遵守饭店行业行为规范，具有良好的礼仪素养、优雅的形象气质。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(7)具有节约资源、倡导绿色消费的意识。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(8)具备适应行业变化、在饭店职业道路自我提升的潜质。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bookmarkStart w:id="54" w:name="_Toc27878"/>
      <w:bookmarkStart w:id="55" w:name="_Toc29247"/>
      <w:bookmarkStart w:id="56" w:name="_Toc22643"/>
      <w:bookmarkStart w:id="57" w:name="_Toc3110"/>
      <w:bookmarkStart w:id="58" w:name="_Toc20525"/>
      <w:bookmarkStart w:id="59" w:name="_Toc21187"/>
      <w:bookmarkStart w:id="60" w:name="_Toc6297"/>
      <w:r>
        <w:rPr>
          <w:rFonts w:hint="eastAsia" w:ascii="仿宋" w:hAnsi="仿宋" w:eastAsia="仿宋" w:cs="仿宋"/>
          <w:sz w:val="32"/>
          <w:szCs w:val="32"/>
          <w:lang w:val="en-US" w:eastAsia="zh-CN"/>
        </w:rPr>
        <w:t>2.专业知识</w:t>
      </w:r>
      <w:bookmarkEnd w:id="54"/>
      <w:bookmarkEnd w:id="55"/>
      <w:bookmarkEnd w:id="56"/>
      <w:bookmarkEnd w:id="57"/>
      <w:bookmarkEnd w:id="58"/>
      <w:bookmarkEnd w:id="59"/>
      <w:bookmarkEnd w:id="60"/>
      <w:r>
        <w:rPr>
          <w:rFonts w:hint="eastAsia" w:ascii="仿宋" w:hAnsi="仿宋" w:eastAsia="仿宋" w:cs="仿宋"/>
          <w:sz w:val="32"/>
          <w:szCs w:val="32"/>
          <w:lang w:val="en-US" w:eastAsia="zh-CN"/>
        </w:rPr>
        <w:t>和技能</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61" w:name="_Toc9819"/>
      <w:bookmarkStart w:id="62" w:name="_Toc30664"/>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.能叙述本专业所必需的旅游行业的基本知识并应用于日常工作。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.能识别高星级饭店各种产品，熟悉各部门分工，能运用主要服务用语。</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.具有饭店服务与管理基础知识、基本技能、礼仪知识、健康卫生知识食品营养知识和酒水知识。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.能描述与本专业有关的方针、政策、法律、法规，能以之为准则维护宾客、饭店和自身的利益。</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.参与高星级饭店的前厅、客房、餐饮、康乐，销售等部门服务接待与运营、能娴熟地完成住宿、餐饮、会议等服务项目的工作。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w:t>
      </w:r>
      <w:r>
        <w:rPr>
          <w:rFonts w:hint="eastAsia" w:ascii="仿宋" w:hAnsi="仿宋" w:eastAsia="仿宋" w:cs="仿宋"/>
          <w:sz w:val="32"/>
          <w:szCs w:val="32"/>
        </w:rPr>
        <w:t>.具备安全使用及日常维护与保养相关工作设备的能力，具有使用、指导使用、日常维护相关客用设施设备的能力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w:t>
      </w:r>
      <w:r>
        <w:rPr>
          <w:rFonts w:hint="eastAsia" w:ascii="仿宋" w:hAnsi="仿宋" w:eastAsia="仿宋" w:cs="仿宋"/>
          <w:sz w:val="32"/>
          <w:szCs w:val="32"/>
        </w:rPr>
        <w:t>.具备在饭店服务、运营与管理工作中处理常规问题及一般非常规问题的能力，能应对各种突发状况</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w:t>
      </w:r>
      <w:r>
        <w:rPr>
          <w:rFonts w:hint="eastAsia" w:ascii="仿宋" w:hAnsi="仿宋" w:eastAsia="仿宋" w:cs="仿宋"/>
          <w:sz w:val="32"/>
          <w:szCs w:val="32"/>
        </w:rPr>
        <w:t>.能使用外语(主要是英语)进行一般接待服务和业务沟通</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w:t>
      </w:r>
      <w:r>
        <w:rPr>
          <w:rFonts w:hint="eastAsia" w:ascii="仿宋" w:hAnsi="仿宋" w:eastAsia="仿宋" w:cs="仿宋"/>
          <w:sz w:val="32"/>
          <w:szCs w:val="32"/>
        </w:rPr>
        <w:t>.能熟练使用饭店信息管理系统、应用办公等软件对客服务，处理相关电子资料</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w:t>
      </w:r>
      <w:r>
        <w:rPr>
          <w:rFonts w:hint="eastAsia" w:ascii="仿宋" w:hAnsi="仿宋" w:eastAsia="仿宋" w:cs="仿宋"/>
          <w:sz w:val="32"/>
          <w:szCs w:val="32"/>
        </w:rPr>
        <w:t>.能把握现代服务业发展趋势，能创造性地开展服务工作，满足宾客个性化的要求</w:t>
      </w:r>
    </w:p>
    <w:bookmarkEnd w:id="61"/>
    <w:bookmarkEnd w:id="62"/>
    <w:p>
      <w:pPr>
        <w:ind w:left="402"/>
        <w:jc w:val="center"/>
        <w:rPr>
          <w:rFonts w:ascii="仿宋" w:hAnsi="仿宋" w:eastAsia="仿宋" w:cs="仿宋"/>
          <w:bCs/>
          <w:sz w:val="32"/>
          <w:szCs w:val="32"/>
        </w:rPr>
      </w:pPr>
      <w:r>
        <w:rPr>
          <w:rFonts w:hint="eastAsia" w:ascii="仿宋" w:hAnsi="仿宋" w:eastAsia="仿宋" w:cs="仿宋"/>
          <w:bCs/>
          <w:sz w:val="32"/>
          <w:szCs w:val="32"/>
        </w:rPr>
        <w:t>表2 ：高星级饭店运营与管理专业</w:t>
      </w:r>
      <w:r>
        <w:rPr>
          <w:rFonts w:hint="eastAsia" w:ascii="仿宋" w:hAnsi="仿宋" w:eastAsia="仿宋" w:cs="仿宋"/>
          <w:bCs/>
          <w:sz w:val="32"/>
          <w:szCs w:val="32"/>
          <w:lang w:eastAsia="zh-CN"/>
        </w:rPr>
        <w:t>技能</w:t>
      </w:r>
      <w:r>
        <w:rPr>
          <w:rFonts w:hint="eastAsia" w:ascii="仿宋" w:hAnsi="仿宋" w:eastAsia="仿宋" w:cs="仿宋"/>
          <w:bCs/>
          <w:sz w:val="32"/>
          <w:szCs w:val="32"/>
        </w:rPr>
        <w:t>要求</w:t>
      </w:r>
    </w:p>
    <w:tbl>
      <w:tblPr>
        <w:tblStyle w:val="14"/>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25"/>
        <w:gridCol w:w="8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b/>
                <w:bCs w:val="0"/>
                <w:color w:val="212121"/>
                <w:kern w:val="0"/>
                <w:szCs w:val="21"/>
              </w:rPr>
            </w:pPr>
            <w:r>
              <w:rPr>
                <w:rFonts w:hint="eastAsia" w:ascii="仿宋" w:hAnsi="仿宋" w:eastAsia="仿宋" w:cs="仿宋"/>
                <w:b/>
                <w:bCs w:val="0"/>
                <w:color w:val="212121"/>
                <w:kern w:val="0"/>
                <w:szCs w:val="21"/>
              </w:rPr>
              <w:t>专业方向</w:t>
            </w:r>
          </w:p>
        </w:tc>
        <w:tc>
          <w:tcPr>
            <w:tcW w:w="8258" w:type="dxa"/>
            <w:tcMar>
              <w:top w:w="0" w:type="dxa"/>
              <w:left w:w="108" w:type="dxa"/>
              <w:bottom w:w="0" w:type="dxa"/>
              <w:right w:w="108" w:type="dxa"/>
            </w:tcMar>
            <w:vAlign w:val="center"/>
          </w:tcPr>
          <w:p>
            <w:pPr>
              <w:widowControl/>
              <w:jc w:val="center"/>
              <w:rPr>
                <w:rFonts w:ascii="仿宋" w:hAnsi="仿宋" w:eastAsia="仿宋" w:cs="仿宋"/>
                <w:b/>
                <w:bCs w:val="0"/>
                <w:color w:val="212121"/>
                <w:kern w:val="0"/>
                <w:szCs w:val="21"/>
              </w:rPr>
            </w:pPr>
            <w:r>
              <w:rPr>
                <w:rFonts w:hint="eastAsia" w:ascii="仿宋" w:hAnsi="仿宋" w:eastAsia="仿宋" w:cs="仿宋"/>
                <w:b/>
                <w:bCs w:val="0"/>
                <w:color w:val="212121"/>
                <w:kern w:val="0"/>
                <w:szCs w:val="21"/>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bCs/>
                <w:color w:val="212121"/>
                <w:kern w:val="0"/>
                <w:szCs w:val="21"/>
              </w:rPr>
            </w:pPr>
            <w:r>
              <w:rPr>
                <w:rFonts w:hint="eastAsia" w:ascii="仿宋" w:hAnsi="仿宋" w:eastAsia="仿宋" w:cs="仿宋"/>
                <w:color w:val="212121"/>
                <w:kern w:val="0"/>
                <w:szCs w:val="21"/>
              </w:rPr>
              <w:t>前厅服务</w:t>
            </w:r>
          </w:p>
        </w:tc>
        <w:tc>
          <w:tcPr>
            <w:tcW w:w="8258" w:type="dxa"/>
            <w:tcMar>
              <w:top w:w="0" w:type="dxa"/>
              <w:left w:w="108" w:type="dxa"/>
              <w:bottom w:w="0" w:type="dxa"/>
              <w:right w:w="108" w:type="dxa"/>
            </w:tcMar>
            <w:vAlign w:val="center"/>
          </w:tcPr>
          <w:p>
            <w:pPr>
              <w:widowControl/>
              <w:jc w:val="left"/>
              <w:rPr>
                <w:rFonts w:ascii="仿宋" w:hAnsi="仿宋" w:eastAsia="仿宋" w:cs="仿宋"/>
                <w:szCs w:val="21"/>
              </w:rPr>
            </w:pPr>
            <w:r>
              <w:rPr>
                <w:rFonts w:hint="eastAsia" w:ascii="仿宋" w:hAnsi="仿宋" w:eastAsia="仿宋" w:cs="仿宋"/>
                <w:szCs w:val="21"/>
              </w:rPr>
              <w:t>（1）能对前厅软件进行操作运用。（2）能为客人提供快速登记入住和退房。</w:t>
            </w:r>
          </w:p>
          <w:p>
            <w:pPr>
              <w:widowControl/>
              <w:jc w:val="left"/>
              <w:rPr>
                <w:rFonts w:ascii="仿宋" w:hAnsi="仿宋" w:eastAsia="仿宋" w:cs="仿宋"/>
                <w:szCs w:val="21"/>
              </w:rPr>
            </w:pPr>
            <w:r>
              <w:rPr>
                <w:rFonts w:hint="eastAsia" w:ascii="仿宋" w:hAnsi="仿宋" w:eastAsia="仿宋" w:cs="仿宋"/>
                <w:szCs w:val="21"/>
              </w:rPr>
              <w:t>（3）能提供专业接待和问询服务。（4）能进行客账管理。</w:t>
            </w:r>
          </w:p>
          <w:p>
            <w:pPr>
              <w:widowControl/>
              <w:rPr>
                <w:rFonts w:ascii="仿宋" w:hAnsi="仿宋" w:eastAsia="仿宋" w:cs="仿宋"/>
                <w:szCs w:val="21"/>
              </w:rPr>
            </w:pPr>
            <w:r>
              <w:rPr>
                <w:rFonts w:hint="eastAsia" w:ascii="仿宋" w:hAnsi="仿宋" w:eastAsia="仿宋" w:cs="仿宋"/>
                <w:szCs w:val="21"/>
              </w:rPr>
              <w:t>（5）能进行各种方法预定服务。</w:t>
            </w:r>
            <w:r>
              <w:rPr>
                <w:rFonts w:hint="eastAsia" w:ascii="仿宋" w:hAnsi="仿宋" w:eastAsia="仿宋" w:cs="仿宋"/>
                <w:szCs w:val="21"/>
                <w:lang w:val="en-US" w:eastAsia="zh-CN"/>
              </w:rPr>
              <w:t xml:space="preserve">  </w:t>
            </w:r>
            <w:r>
              <w:rPr>
                <w:rFonts w:hint="eastAsia" w:ascii="仿宋" w:hAnsi="仿宋" w:eastAsia="仿宋" w:cs="仿宋"/>
                <w:szCs w:val="21"/>
              </w:rPr>
              <w:t>（6）能够掌握前厅部客房销售技巧。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color w:val="212121"/>
                <w:kern w:val="0"/>
                <w:szCs w:val="21"/>
              </w:rPr>
            </w:pPr>
            <w:r>
              <w:rPr>
                <w:rFonts w:hint="eastAsia" w:ascii="仿宋" w:hAnsi="仿宋" w:eastAsia="仿宋" w:cs="仿宋"/>
                <w:color w:val="212121"/>
                <w:kern w:val="0"/>
                <w:szCs w:val="21"/>
              </w:rPr>
              <w:t>餐饮服务</w:t>
            </w:r>
          </w:p>
        </w:tc>
        <w:tc>
          <w:tcPr>
            <w:tcW w:w="8258" w:type="dxa"/>
            <w:tcMar>
              <w:top w:w="0" w:type="dxa"/>
              <w:left w:w="108" w:type="dxa"/>
              <w:bottom w:w="0" w:type="dxa"/>
              <w:right w:w="108" w:type="dxa"/>
            </w:tcMar>
            <w:vAlign w:val="center"/>
          </w:tcPr>
          <w:p>
            <w:pPr>
              <w:widowControl/>
              <w:numPr>
                <w:ilvl w:val="0"/>
                <w:numId w:val="4"/>
              </w:numPr>
              <w:jc w:val="left"/>
              <w:rPr>
                <w:rFonts w:ascii="仿宋" w:hAnsi="仿宋" w:eastAsia="仿宋" w:cs="仿宋"/>
                <w:szCs w:val="21"/>
              </w:rPr>
            </w:pPr>
            <w:r>
              <w:rPr>
                <w:rFonts w:hint="eastAsia" w:ascii="仿宋" w:hAnsi="仿宋" w:eastAsia="仿宋" w:cs="仿宋"/>
                <w:szCs w:val="21"/>
              </w:rPr>
              <w:t>能按照标准做好餐厅卫生。</w:t>
            </w:r>
          </w:p>
          <w:p>
            <w:pPr>
              <w:widowControl/>
              <w:numPr>
                <w:ilvl w:val="0"/>
                <w:numId w:val="4"/>
              </w:numPr>
              <w:jc w:val="left"/>
              <w:rPr>
                <w:rFonts w:ascii="仿宋" w:hAnsi="仿宋" w:eastAsia="仿宋" w:cs="仿宋"/>
                <w:szCs w:val="21"/>
              </w:rPr>
            </w:pPr>
            <w:r>
              <w:rPr>
                <w:rFonts w:hint="eastAsia" w:ascii="仿宋" w:hAnsi="仿宋" w:eastAsia="仿宋" w:cs="仿宋"/>
                <w:szCs w:val="21"/>
              </w:rPr>
              <w:t>熟练掌握托盘、斟酒、口布折花等操作技能的能力。</w:t>
            </w:r>
          </w:p>
          <w:p>
            <w:pPr>
              <w:widowControl/>
              <w:numPr>
                <w:ilvl w:val="0"/>
                <w:numId w:val="4"/>
              </w:numPr>
              <w:jc w:val="left"/>
              <w:rPr>
                <w:rFonts w:ascii="仿宋" w:hAnsi="仿宋" w:eastAsia="仿宋" w:cs="仿宋"/>
                <w:szCs w:val="21"/>
              </w:rPr>
            </w:pPr>
            <w:r>
              <w:rPr>
                <w:rFonts w:hint="eastAsia" w:ascii="仿宋" w:hAnsi="仿宋" w:eastAsia="仿宋" w:cs="仿宋"/>
                <w:szCs w:val="21"/>
              </w:rPr>
              <w:t>掌握上菜服务程序与方法。</w:t>
            </w:r>
          </w:p>
          <w:p>
            <w:pPr>
              <w:widowControl/>
              <w:numPr>
                <w:ilvl w:val="0"/>
                <w:numId w:val="4"/>
              </w:numPr>
              <w:jc w:val="left"/>
              <w:rPr>
                <w:rFonts w:ascii="仿宋" w:hAnsi="仿宋" w:eastAsia="仿宋" w:cs="仿宋"/>
                <w:szCs w:val="21"/>
              </w:rPr>
            </w:pPr>
            <w:r>
              <w:rPr>
                <w:rFonts w:hint="eastAsia" w:ascii="仿宋" w:hAnsi="仿宋" w:eastAsia="仿宋" w:cs="仿宋"/>
                <w:szCs w:val="21"/>
              </w:rPr>
              <w:t>掌握各类餐具收集的方法。</w:t>
            </w:r>
          </w:p>
          <w:p>
            <w:pPr>
              <w:widowControl/>
              <w:numPr>
                <w:ilvl w:val="0"/>
                <w:numId w:val="4"/>
              </w:numPr>
              <w:jc w:val="left"/>
              <w:rPr>
                <w:rFonts w:hint="eastAsia" w:ascii="仿宋" w:hAnsi="仿宋" w:eastAsia="仿宋" w:cs="仿宋"/>
                <w:szCs w:val="21"/>
              </w:rPr>
            </w:pPr>
            <w:r>
              <w:rPr>
                <w:rFonts w:hint="eastAsia" w:ascii="仿宋" w:hAnsi="仿宋" w:eastAsia="仿宋" w:cs="仿宋"/>
                <w:szCs w:val="21"/>
              </w:rPr>
              <w:t>具备中餐、西餐的零点服务、宴会服务能力。</w:t>
            </w:r>
          </w:p>
          <w:p>
            <w:pPr>
              <w:widowControl/>
              <w:jc w:val="left"/>
              <w:rPr>
                <w:rFonts w:ascii="仿宋" w:hAnsi="仿宋" w:eastAsia="仿宋" w:cs="仿宋"/>
                <w:szCs w:val="21"/>
              </w:rPr>
            </w:pPr>
            <w:r>
              <w:rPr>
                <w:rFonts w:hint="eastAsia" w:ascii="仿宋" w:hAnsi="仿宋" w:eastAsia="仿宋" w:cs="仿宋"/>
                <w:szCs w:val="21"/>
              </w:rPr>
              <w:t>（6）能提供宴会组织和餐间服务。</w:t>
            </w:r>
          </w:p>
          <w:p>
            <w:pPr>
              <w:widowControl/>
              <w:rPr>
                <w:rFonts w:ascii="仿宋" w:hAnsi="仿宋" w:eastAsia="仿宋" w:cs="仿宋"/>
                <w:szCs w:val="21"/>
              </w:rPr>
            </w:pPr>
            <w:r>
              <w:rPr>
                <w:rFonts w:hint="eastAsia" w:ascii="仿宋" w:hAnsi="仿宋" w:eastAsia="仿宋" w:cs="仿宋"/>
                <w:szCs w:val="21"/>
              </w:rPr>
              <w:t>（7）能提供酒吧餐饮服务。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color w:val="212121"/>
                <w:kern w:val="0"/>
                <w:szCs w:val="21"/>
              </w:rPr>
            </w:pPr>
            <w:r>
              <w:rPr>
                <w:rFonts w:hint="eastAsia" w:ascii="仿宋" w:hAnsi="仿宋" w:eastAsia="仿宋" w:cs="仿宋"/>
                <w:color w:val="212121"/>
                <w:kern w:val="0"/>
                <w:szCs w:val="21"/>
              </w:rPr>
              <w:t>客房服务</w:t>
            </w:r>
          </w:p>
        </w:tc>
        <w:tc>
          <w:tcPr>
            <w:tcW w:w="8258" w:type="dxa"/>
            <w:tcMar>
              <w:top w:w="0" w:type="dxa"/>
              <w:left w:w="108" w:type="dxa"/>
              <w:bottom w:w="0" w:type="dxa"/>
              <w:right w:w="108" w:type="dxa"/>
            </w:tcMar>
            <w:vAlign w:val="center"/>
          </w:tcPr>
          <w:p>
            <w:pPr>
              <w:widowControl/>
              <w:numPr>
                <w:ilvl w:val="0"/>
                <w:numId w:val="5"/>
              </w:numPr>
              <w:jc w:val="left"/>
              <w:rPr>
                <w:rFonts w:ascii="仿宋" w:hAnsi="仿宋" w:eastAsia="仿宋" w:cs="仿宋"/>
                <w:szCs w:val="21"/>
              </w:rPr>
            </w:pPr>
            <w:r>
              <w:rPr>
                <w:rFonts w:hint="eastAsia" w:ascii="仿宋" w:hAnsi="仿宋" w:eastAsia="仿宋" w:cs="仿宋"/>
                <w:szCs w:val="21"/>
              </w:rPr>
              <w:t>客房的预订技巧。</w:t>
            </w:r>
          </w:p>
          <w:p>
            <w:pPr>
              <w:widowControl/>
              <w:numPr>
                <w:ilvl w:val="0"/>
                <w:numId w:val="4"/>
              </w:numPr>
              <w:jc w:val="left"/>
              <w:rPr>
                <w:rFonts w:hint="eastAsia" w:ascii="仿宋" w:hAnsi="仿宋" w:eastAsia="仿宋" w:cs="仿宋"/>
                <w:szCs w:val="21"/>
              </w:rPr>
            </w:pPr>
            <w:r>
              <w:rPr>
                <w:rFonts w:hint="eastAsia" w:ascii="仿宋" w:hAnsi="仿宋" w:eastAsia="仿宋" w:cs="仿宋"/>
                <w:szCs w:val="21"/>
              </w:rPr>
              <w:t>能进行现代酒店客房服务、清洁等工作。</w:t>
            </w:r>
          </w:p>
          <w:p>
            <w:pPr>
              <w:widowControl/>
              <w:jc w:val="left"/>
              <w:rPr>
                <w:rFonts w:ascii="仿宋" w:hAnsi="仿宋" w:eastAsia="仿宋" w:cs="仿宋"/>
                <w:szCs w:val="21"/>
              </w:rPr>
            </w:pPr>
            <w:r>
              <w:rPr>
                <w:rFonts w:hint="eastAsia" w:ascii="仿宋" w:hAnsi="仿宋" w:eastAsia="仿宋" w:cs="仿宋"/>
                <w:szCs w:val="21"/>
              </w:rPr>
              <w:t>（3）能对客房资产进行管理与维护。</w:t>
            </w:r>
          </w:p>
          <w:p>
            <w:pPr>
              <w:widowControl/>
              <w:jc w:val="left"/>
              <w:rPr>
                <w:rFonts w:ascii="仿宋" w:hAnsi="仿宋" w:eastAsia="仿宋" w:cs="仿宋"/>
                <w:szCs w:val="21"/>
              </w:rPr>
            </w:pPr>
            <w:r>
              <w:rPr>
                <w:rFonts w:hint="eastAsia" w:ascii="仿宋" w:hAnsi="仿宋" w:eastAsia="仿宋" w:cs="仿宋"/>
                <w:szCs w:val="21"/>
              </w:rPr>
              <w:t>（4）能为宾客处理洗衣、檫鞋、物品租借、开夜床、加床等服务能力。</w:t>
            </w:r>
          </w:p>
          <w:p>
            <w:pPr>
              <w:widowControl/>
              <w:jc w:val="left"/>
              <w:rPr>
                <w:rFonts w:ascii="仿宋" w:hAnsi="仿宋" w:eastAsia="仿宋" w:cs="仿宋"/>
                <w:szCs w:val="21"/>
              </w:rPr>
            </w:pPr>
            <w:r>
              <w:rPr>
                <w:rFonts w:hint="eastAsia" w:ascii="仿宋" w:hAnsi="仿宋" w:eastAsia="仿宋" w:cs="仿宋"/>
                <w:szCs w:val="21"/>
              </w:rPr>
              <w:t>（5）掌握住客房、空房等不同类型客房的清扫和整理的方法。</w:t>
            </w:r>
          </w:p>
          <w:p>
            <w:pPr>
              <w:widowControl/>
              <w:rPr>
                <w:rFonts w:ascii="仿宋" w:hAnsi="仿宋" w:eastAsia="仿宋" w:cs="仿宋"/>
                <w:color w:val="212121"/>
                <w:kern w:val="0"/>
                <w:szCs w:val="21"/>
              </w:rPr>
            </w:pPr>
            <w:r>
              <w:rPr>
                <w:rFonts w:hint="eastAsia" w:ascii="仿宋" w:hAnsi="仿宋" w:eastAsia="仿宋" w:cs="仿宋"/>
                <w:szCs w:val="21"/>
              </w:rPr>
              <w:t>（6）熟练地掌握中式铺床方法。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jc w:val="center"/>
        </w:trPr>
        <w:tc>
          <w:tcPr>
            <w:tcW w:w="1725" w:type="dxa"/>
            <w:tcMar>
              <w:top w:w="0" w:type="dxa"/>
              <w:left w:w="108" w:type="dxa"/>
              <w:bottom w:w="0" w:type="dxa"/>
              <w:right w:w="108" w:type="dxa"/>
            </w:tcMar>
            <w:vAlign w:val="center"/>
          </w:tcPr>
          <w:p>
            <w:pPr>
              <w:widowControl/>
              <w:jc w:val="center"/>
              <w:rPr>
                <w:rFonts w:hint="eastAsia" w:ascii="仿宋" w:hAnsi="仿宋" w:eastAsia="仿宋" w:cs="仿宋"/>
                <w:color w:val="212121"/>
                <w:kern w:val="0"/>
                <w:szCs w:val="21"/>
              </w:rPr>
            </w:pPr>
            <w:r>
              <w:rPr>
                <w:rFonts w:hint="eastAsia" w:ascii="仿宋" w:hAnsi="仿宋" w:eastAsia="仿宋" w:cs="仿宋"/>
                <w:color w:val="212121"/>
                <w:kern w:val="0"/>
                <w:szCs w:val="21"/>
                <w:lang w:val="en-US" w:eastAsia="zh-CN"/>
              </w:rPr>
              <w:t>茶艺服务</w:t>
            </w:r>
          </w:p>
        </w:tc>
        <w:tc>
          <w:tcPr>
            <w:tcW w:w="8258" w:type="dxa"/>
            <w:tcMar>
              <w:top w:w="0" w:type="dxa"/>
              <w:left w:w="108" w:type="dxa"/>
              <w:bottom w:w="0" w:type="dxa"/>
              <w:right w:w="108" w:type="dxa"/>
            </w:tcMar>
            <w:vAlign w:val="center"/>
          </w:tcPr>
          <w:p>
            <w:pPr>
              <w:widowControl/>
              <w:numPr>
                <w:ilvl w:val="0"/>
                <w:numId w:val="6"/>
              </w:numPr>
              <w:rPr>
                <w:rFonts w:hint="eastAsia" w:ascii="仿宋" w:hAnsi="仿宋" w:eastAsia="仿宋" w:cs="仿宋"/>
                <w:szCs w:val="21"/>
              </w:rPr>
            </w:pPr>
            <w:r>
              <w:rPr>
                <w:rFonts w:hint="eastAsia" w:ascii="仿宋" w:hAnsi="仿宋" w:eastAsia="仿宋" w:cs="仿宋"/>
                <w:szCs w:val="21"/>
              </w:rPr>
              <w:t>具有选茶、择水、备具、冲泡等方面的操作能力</w:t>
            </w:r>
          </w:p>
          <w:p>
            <w:pPr>
              <w:widowControl/>
              <w:numPr>
                <w:ilvl w:val="0"/>
                <w:numId w:val="6"/>
              </w:numPr>
              <w:rPr>
                <w:rFonts w:hint="eastAsia" w:ascii="仿宋" w:hAnsi="仿宋" w:eastAsia="仿宋" w:cs="仿宋"/>
                <w:szCs w:val="21"/>
              </w:rPr>
            </w:pPr>
            <w:r>
              <w:rPr>
                <w:rFonts w:hint="eastAsia" w:ascii="仿宋" w:hAnsi="仿宋" w:eastAsia="仿宋" w:cs="仿宋"/>
                <w:szCs w:val="21"/>
              </w:rPr>
              <w:t>能够从外形、色、气、滋味、叶底等方面对茶叶品质进行审评,准确地鉴别茶叶的种类、等级及优劣程度</w:t>
            </w:r>
            <w:r>
              <w:rPr>
                <w:rFonts w:hint="eastAsia" w:ascii="仿宋" w:hAnsi="仿宋" w:eastAsia="仿宋" w:cs="仿宋"/>
                <w:szCs w:val="21"/>
                <w:lang w:eastAsia="zh-CN"/>
              </w:rPr>
              <w:t>的能力。</w:t>
            </w:r>
          </w:p>
          <w:p>
            <w:pPr>
              <w:widowControl/>
              <w:numPr>
                <w:ilvl w:val="0"/>
                <w:numId w:val="6"/>
              </w:numPr>
              <w:rPr>
                <w:rFonts w:hint="eastAsia" w:ascii="仿宋" w:hAnsi="仿宋" w:eastAsia="仿宋" w:cs="仿宋"/>
                <w:szCs w:val="21"/>
              </w:rPr>
            </w:pPr>
            <w:r>
              <w:rPr>
                <w:rFonts w:hint="eastAsia" w:ascii="仿宋" w:hAnsi="仿宋" w:eastAsia="仿宋" w:cs="仿宋"/>
                <w:szCs w:val="21"/>
              </w:rPr>
              <w:t>熟练掌握茶艺程序和冲泡技巧</w:t>
            </w:r>
            <w:r>
              <w:rPr>
                <w:rFonts w:hint="eastAsia" w:ascii="仿宋" w:hAnsi="仿宋" w:eastAsia="仿宋" w:cs="仿宋"/>
                <w:szCs w:val="21"/>
                <w:lang w:eastAsia="zh-CN"/>
              </w:rPr>
              <w:t>。</w:t>
            </w:r>
          </w:p>
          <w:p>
            <w:pPr>
              <w:widowControl/>
              <w:numPr>
                <w:ilvl w:val="0"/>
                <w:numId w:val="6"/>
              </w:numPr>
              <w:rPr>
                <w:rFonts w:hint="eastAsia" w:ascii="仿宋" w:hAnsi="仿宋" w:eastAsia="仿宋" w:cs="仿宋"/>
                <w:szCs w:val="21"/>
              </w:rPr>
            </w:pPr>
            <w:r>
              <w:rPr>
                <w:rFonts w:hint="eastAsia" w:ascii="仿宋" w:hAnsi="仿宋" w:eastAsia="仿宋" w:cs="仿宋"/>
                <w:szCs w:val="21"/>
                <w:lang w:eastAsia="zh-CN"/>
              </w:rPr>
              <w:t>具有美学鉴赏能力。</w:t>
            </w:r>
          </w:p>
          <w:p>
            <w:pPr>
              <w:widowControl/>
              <w:numPr>
                <w:ilvl w:val="0"/>
                <w:numId w:val="6"/>
              </w:numPr>
              <w:rPr>
                <w:rFonts w:hint="eastAsia" w:ascii="仿宋" w:hAnsi="仿宋" w:eastAsia="仿宋" w:cs="仿宋"/>
                <w:szCs w:val="21"/>
              </w:rPr>
            </w:pPr>
            <w:r>
              <w:rPr>
                <w:rFonts w:hint="eastAsia" w:ascii="仿宋" w:hAnsi="仿宋" w:eastAsia="仿宋" w:cs="仿宋"/>
                <w:szCs w:val="21"/>
                <w:lang w:eastAsia="zh-CN"/>
              </w:rPr>
              <w:t>具有产品推销能力，能进行推介，向顾客介绍茶叶储藏、冲泡、品饮时的注意事项。</w:t>
            </w:r>
          </w:p>
        </w:tc>
      </w:tr>
    </w:tbl>
    <w:p>
      <w:pPr>
        <w:spacing w:before="156" w:beforeLines="50" w:line="480" w:lineRule="exact"/>
        <w:outlineLvl w:val="0"/>
        <w:rPr>
          <w:rFonts w:ascii="楷体" w:hAnsi="楷体" w:eastAsia="楷体" w:cs="楷体"/>
          <w:b/>
          <w:bCs/>
          <w:sz w:val="32"/>
          <w:szCs w:val="32"/>
        </w:rPr>
      </w:pPr>
      <w:bookmarkStart w:id="63" w:name="_Toc13916"/>
      <w:r>
        <w:rPr>
          <w:rFonts w:hint="eastAsia" w:ascii="黑体" w:hAnsi="黑体" w:eastAsia="黑体" w:cs="黑体"/>
          <w:kern w:val="1"/>
          <w:sz w:val="32"/>
          <w:szCs w:val="32"/>
          <w:lang w:eastAsia="zh-CN"/>
        </w:rPr>
        <w:t>六、</w:t>
      </w:r>
      <w:r>
        <w:rPr>
          <w:rFonts w:hint="eastAsia" w:ascii="黑体" w:hAnsi="黑体" w:eastAsia="黑体" w:cs="黑体"/>
          <w:kern w:val="1"/>
          <w:sz w:val="32"/>
          <w:szCs w:val="32"/>
        </w:rPr>
        <w:t>课程体系</w:t>
      </w:r>
      <w:bookmarkEnd w:id="63"/>
      <w:r>
        <w:rPr>
          <w:rFonts w:hint="eastAsia" w:ascii="黑体" w:hAnsi="黑体" w:eastAsia="黑体" w:cs="黑体"/>
          <w:kern w:val="1"/>
          <w:sz w:val="32"/>
          <w:szCs w:val="32"/>
        </w:rPr>
        <w:t xml:space="preserve">   </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整个教学模块分为公共基础课和专业课。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公共基础课包括必修课、限定选修课和公共选修课。专业技能课包括专业基础课、专业核心课、专业拓展课和实践性教学环节。</w:t>
      </w:r>
    </w:p>
    <w:p>
      <w:pPr>
        <w:jc w:val="center"/>
        <w:rPr>
          <w:sz w:val="32"/>
          <w:szCs w:val="32"/>
        </w:rPr>
      </w:pPr>
      <w:r>
        <w:rPr>
          <w:rFonts w:hint="eastAsia" w:ascii="仿宋" w:hAnsi="仿宋" w:eastAsia="仿宋" w:cs="仿宋"/>
          <w:sz w:val="32"/>
          <w:szCs w:val="32"/>
        </w:rPr>
        <mc:AlternateContent>
          <mc:Choice Requires="wpg">
            <w:drawing>
              <wp:anchor distT="0" distB="0" distL="114300" distR="114300" simplePos="0" relativeHeight="251662336" behindDoc="0" locked="0" layoutInCell="1" allowOverlap="1">
                <wp:simplePos x="0" y="0"/>
                <wp:positionH relativeFrom="column">
                  <wp:posOffset>-85090</wp:posOffset>
                </wp:positionH>
                <wp:positionV relativeFrom="paragraph">
                  <wp:posOffset>200660</wp:posOffset>
                </wp:positionV>
                <wp:extent cx="6248400" cy="7425055"/>
                <wp:effectExtent l="12700" t="12700" r="25400" b="29845"/>
                <wp:wrapSquare wrapText="bothSides"/>
                <wp:docPr id="66" name="组合 66"/>
                <wp:cNvGraphicFramePr/>
                <a:graphic xmlns:a="http://schemas.openxmlformats.org/drawingml/2006/main">
                  <a:graphicData uri="http://schemas.microsoft.com/office/word/2010/wordprocessingGroup">
                    <wpg:wgp>
                      <wpg:cNvGrpSpPr/>
                      <wpg:grpSpPr>
                        <a:xfrm>
                          <a:off x="0" y="0"/>
                          <a:ext cx="6248400" cy="7425055"/>
                          <a:chOff x="2925" y="2145"/>
                          <a:chExt cx="9436" cy="11057"/>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val="0"/>
                                  <w:bCs w:val="0"/>
                                  <w:color w:val="000000" w:themeColor="text1"/>
                                  <w:sz w:val="22"/>
                                  <w:szCs w:val="22"/>
                                  <w:lang w:val="en-US" w:eastAsia="zh-CN"/>
                                  <w14:textFill>
                                    <w14:solidFill>
                                      <w14:schemeClr w14:val="tx1"/>
                                    </w14:solidFill>
                                  </w14:textFill>
                                </w:rPr>
                              </w:pPr>
                              <w:r>
                                <w:rPr>
                                  <w:rFonts w:hint="eastAsia" w:ascii="仿宋" w:hAnsi="仿宋" w:eastAsia="仿宋" w:cs="仿宋"/>
                                  <w:b w:val="0"/>
                                  <w:bCs w:val="0"/>
                                  <w:color w:val="000000" w:themeColor="text1"/>
                                  <w:sz w:val="22"/>
                                  <w:szCs w:val="22"/>
                                  <w:lang w:val="en-US" w:eastAsia="zh-CN"/>
                                  <w14:textFill>
                                    <w14:solidFill>
                                      <w14:schemeClr w14:val="tx1"/>
                                    </w14:solidFill>
                                  </w14:textFill>
                                </w:rPr>
                                <w:t>认知实习、跟岗实习、顶岗实习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专业课</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4152" y="3226"/>
                            <a:ext cx="5197" cy="212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val="0"/>
                                  <w:bCs w:val="0"/>
                                  <w:color w:val="000000" w:themeColor="text1"/>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专业核心课</w:t>
                              </w:r>
                            </w:p>
                            <w:p>
                              <w:pPr>
                                <w:ind w:firstLine="0" w:firstLineChars="0"/>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饭店礼仪、</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餐饮服务与管理、客房服务与管</w:t>
                              </w:r>
                              <w:r>
                                <w:rPr>
                                  <w:rFonts w:hint="eastAsia" w:ascii="仿宋" w:hAnsi="仿宋" w:eastAsia="仿宋" w:cs="仿宋"/>
                                  <w:color w:val="000000" w:themeColor="text1"/>
                                  <w:kern w:val="0"/>
                                  <w:sz w:val="21"/>
                                  <w:szCs w:val="21"/>
                                  <w:lang w:val="en-US" w:eastAsia="zh-CN"/>
                                  <w14:textFill>
                                    <w14:solidFill>
                                      <w14:schemeClr w14:val="tx1"/>
                                    </w14:solidFill>
                                  </w14:textFill>
                                </w:rPr>
                                <w:t>理、前厅服务与管理、饭店专业英语、茶艺、饭店服务心理学、导游业务</w:t>
                              </w:r>
                            </w:p>
                            <w:p>
                              <w:pPr>
                                <w:ind w:left="0" w:leftChars="0" w:firstLine="0" w:firstLineChars="0"/>
                                <w:jc w:val="center"/>
                                <w:rPr>
                                  <w:rFonts w:hint="eastAsia" w:ascii="仿宋" w:hAnsi="仿宋" w:eastAsia="仿宋" w:cs="仿宋"/>
                                  <w:b/>
                                  <w:bCs/>
                                  <w:color w:val="000000" w:themeColor="text1"/>
                                  <w:sz w:val="21"/>
                                  <w:szCs w:val="21"/>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4043" y="5998"/>
                            <a:ext cx="5467" cy="218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专业基础课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饭店概论、</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饭店产品营销、地方导游基础知识、旅游概论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7" name="圆角矩形 27"/>
                        <wps:cNvSpPr/>
                        <wps:spPr>
                          <a:xfrm>
                            <a:off x="10009" y="3387"/>
                            <a:ext cx="2278" cy="450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专业拓展课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饭店财务基础、西餐服务与管理、饭店康乐与服务、调酒、会议服务、烹调基础知识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294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必修课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中国特色社会主义、心理健康与职业生涯、职业道德与法治、哲学与人生、语文、历史、数学、英语、计算机应用基础、体育与健康、音乐、化学、军训、劳动教育。</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294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14:textFill>
                                    <w14:solidFill>
                                      <w14:schemeClr w14:val="tx1"/>
                                    </w14:solidFill>
                                  </w14:textFill>
                                </w:rPr>
                                <w:t>限定选修课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普通话、插花、旅游政策与法规、花鼓操、篮球、羽毛球、中外民俗。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297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lang w:eastAsia="zh-CN"/>
                                  <w14:textFill>
                                    <w14:solidFill>
                                      <w14:schemeClr w14:val="tx1"/>
                                    </w14:solidFill>
                                  </w14:textFill>
                                </w:rPr>
                                <w:t>公共</w:t>
                              </w:r>
                              <w:r>
                                <w:rPr>
                                  <w:rFonts w:hint="eastAsia" w:ascii="仿宋" w:hAnsi="仿宋" w:eastAsia="仿宋" w:cs="仿宋"/>
                                  <w:b/>
                                  <w:bCs/>
                                  <w:color w:val="000000" w:themeColor="text1"/>
                                  <w:sz w:val="28"/>
                                  <w:szCs w:val="21"/>
                                  <w14:textFill>
                                    <w14:solidFill>
                                      <w14:schemeClr w14:val="tx1"/>
                                    </w14:solidFill>
                                  </w14:textFill>
                                </w:rPr>
                                <w:t>选修课</w:t>
                              </w:r>
                            </w:p>
                            <w:p>
                              <w:pPr>
                                <w:ind w:firstLine="0" w:firstLineChars="0"/>
                                <w:rPr>
                                  <w:color w:val="000000" w:themeColor="text1"/>
                                  <w:sz w:val="24"/>
                                  <w:szCs w:val="20"/>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语文、英语、数学、就业指导与创业、贵州省情、普通话、体育与健康。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9" name="直接连接符 32"/>
                        <wps:cNvCnPr/>
                        <wps:spPr>
                          <a:xfrm>
                            <a:off x="4530" y="8762"/>
                            <a:ext cx="6570" cy="30"/>
                          </a:xfrm>
                          <a:prstGeom prst="line">
                            <a:avLst/>
                          </a:prstGeom>
                        </wps:spPr>
                        <wps:style>
                          <a:lnRef idx="1">
                            <a:schemeClr val="dk1"/>
                          </a:lnRef>
                          <a:fillRef idx="0">
                            <a:schemeClr val="dk1"/>
                          </a:fillRef>
                          <a:effectRef idx="0">
                            <a:schemeClr val="dk1"/>
                          </a:effectRef>
                          <a:fontRef idx="minor">
                            <a:schemeClr val="tx1"/>
                          </a:fontRef>
                        </wps:style>
                        <wps:bodyPr/>
                      </wps:wsp>
                      <wps:wsp>
                        <wps:cNvPr id="70" name="直接箭头连接符 36"/>
                        <wps:cNvCnPr/>
                        <wps:spPr>
                          <a:xfrm flipV="1">
                            <a:off x="11130" y="8264"/>
                            <a:ext cx="5" cy="52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1" name="直接箭头连接符 37"/>
                        <wps:cNvCnPr/>
                        <wps:spPr>
                          <a:xfrm flipV="1">
                            <a:off x="4545" y="8224"/>
                            <a:ext cx="4" cy="553"/>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2"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73"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74"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75"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6" name="圆角矩形 43"/>
                        <wps:cNvSpPr/>
                        <wps:spPr>
                          <a:xfrm>
                            <a:off x="2925" y="9835"/>
                            <a:ext cx="705" cy="3367"/>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7pt;margin-top:15.8pt;height:584.65pt;width:492pt;mso-wrap-distance-bottom:0pt;mso-wrap-distance-left:9pt;mso-wrap-distance-right:9pt;mso-wrap-distance-top:0pt;z-index:251662336;mso-width-relative:page;mso-height-relative:page;" coordorigin="2925,2145" coordsize="9436,11057" o:gfxdata="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BuayovaAAAACwEAAA8AAAAAAAAA&#10;AQAgAAAAIgAAAGRycy9kb3ducmV2LnhtbFBLAQIUABQAAAAIAIdO4kAxsdhUgwYAAJQvAAAOAAAA&#10;AAAAAAEAIAAAACkBAABkcnMvZTJvRG9jLnhtbFBLBQYAAAAABgAGAFkBAAAeCg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dA/1lL0AAADb&#10;AAAADwAAAGRycy9kb3ducmV2LnhtbEWPzWrDMBCE74G+g9hAbonkpITiRvbBNJCekqbtfWttbBNp&#10;ZSw1f08fFQo5DjPzDbMqL86KEw2h86whmykQxLU3HTcavj7X0xcQISIbtJ5Jw5UClMXTaIW58Wf+&#10;oNM+NiJBOOSooY2xz6UMdUsOw8z3xMk7+MFhTHJopBnwnODOyrlSS+mw47TQYk9VS/Vx/+s0PKuf&#10;zFZv697twq2y28P3+2JjtZ6MM/UKItIlPsL/7Y3RMF/A35f0A2R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D/WUvQAA&#10;ANs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val="0"/>
                            <w:bCs w:val="0"/>
                            <w:color w:val="000000" w:themeColor="text1"/>
                            <w:sz w:val="22"/>
                            <w:szCs w:val="22"/>
                            <w:lang w:val="en-US" w:eastAsia="zh-CN"/>
                            <w14:textFill>
                              <w14:solidFill>
                                <w14:schemeClr w14:val="tx1"/>
                              </w14:solidFill>
                            </w14:textFill>
                          </w:rPr>
                        </w:pPr>
                        <w:r>
                          <w:rPr>
                            <w:rFonts w:hint="eastAsia" w:ascii="仿宋" w:hAnsi="仿宋" w:eastAsia="仿宋" w:cs="仿宋"/>
                            <w:b w:val="0"/>
                            <w:bCs w:val="0"/>
                            <w:color w:val="000000" w:themeColor="text1"/>
                            <w:sz w:val="22"/>
                            <w:szCs w:val="22"/>
                            <w:lang w:val="en-US" w:eastAsia="zh-CN"/>
                            <w14:textFill>
                              <w14:solidFill>
                                <w14:schemeClr w14:val="tx1"/>
                              </w14:solidFill>
                            </w14:textFill>
                          </w:rPr>
                          <w:t>认知实习、跟岗实习、顶岗实习</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r7Dm4LsAAADb&#10;AAAADwAAAGRycy9kb3ducmV2LnhtbEWPS4vCMBSF94L/IVzBnaYVUafTKKIo4rjxwawvze2DaW5K&#10;E1//3ggDLg/n8XHSxcPU4katqywriIcRCOLM6ooLBZfzZjAD4TyyxtoyKXiSg8W820kx0fbOR7qd&#10;fCHCCLsEFZTeN4mULivJoBvahjh4uW0N+iDbQuoW72Hc1HIURRNpsOJAKLGhVUnZ3+lqAgR/Npft&#10;fhq79fKwlSYfm9+vsVL9Xhx9g/D08J/wf3unFYwm8P4SfoC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7Dm4L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专业课</w:t>
                        </w:r>
                      </w:p>
                    </w:txbxContent>
                  </v:textbox>
                </v:roundrect>
                <v:roundrect id="圆角矩形 25" o:spid="_x0000_s1026" o:spt="2" style="position:absolute;left:4152;top:3226;height:2123;width:5197;v-text-anchor:middle;" filled="f" stroked="t" coordsize="21600,21600" arcsize="0.166666666666667" o:gfxdata="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085e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val="0"/>
                            <w:bCs w:val="0"/>
                            <w:color w:val="000000" w:themeColor="text1"/>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专业核心课</w:t>
                        </w:r>
                      </w:p>
                      <w:p>
                        <w:pPr>
                          <w:ind w:firstLine="0" w:firstLineChars="0"/>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饭店礼仪、</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餐饮服务与管理、客房服务与管</w:t>
                        </w:r>
                        <w:r>
                          <w:rPr>
                            <w:rFonts w:hint="eastAsia" w:ascii="仿宋" w:hAnsi="仿宋" w:eastAsia="仿宋" w:cs="仿宋"/>
                            <w:color w:val="000000" w:themeColor="text1"/>
                            <w:kern w:val="0"/>
                            <w:sz w:val="21"/>
                            <w:szCs w:val="21"/>
                            <w:lang w:val="en-US" w:eastAsia="zh-CN"/>
                            <w14:textFill>
                              <w14:solidFill>
                                <w14:schemeClr w14:val="tx1"/>
                              </w14:solidFill>
                            </w14:textFill>
                          </w:rPr>
                          <w:t>理、前厅服务与管理、饭店专业英语、茶艺、饭店服务心理学、导游业务</w:t>
                        </w:r>
                      </w:p>
                      <w:p>
                        <w:pPr>
                          <w:ind w:left="0" w:leftChars="0" w:firstLine="0" w:firstLineChars="0"/>
                          <w:jc w:val="center"/>
                          <w:rPr>
                            <w:rFonts w:hint="eastAsia" w:ascii="仿宋" w:hAnsi="仿宋" w:eastAsia="仿宋" w:cs="仿宋"/>
                            <w:b/>
                            <w:bCs/>
                            <w:color w:val="000000" w:themeColor="text1"/>
                            <w:sz w:val="21"/>
                            <w:szCs w:val="21"/>
                            <w:lang w:val="en-US" w:eastAsia="zh-CN"/>
                            <w14:textFill>
                              <w14:solidFill>
                                <w14:schemeClr w14:val="tx1"/>
                              </w14:solidFill>
                            </w14:textFill>
                          </w:rPr>
                        </w:pPr>
                      </w:p>
                    </w:txbxContent>
                  </v:textbox>
                </v:roundrect>
                <v:roundrect id="圆角矩形 26" o:spid="_x0000_s1026" o:spt="2" style="position:absolute;left:4043;top:5998;height:2188;width:5467;v-text-anchor:middle;" filled="f" stroked="t" coordsize="21600,21600" arcsize="0.166666666666667" o:gfxdata="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IWKW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专业基础课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饭店概论、</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饭店产品营销、地方导游基础知识、旅游概论</w:t>
                        </w:r>
                      </w:p>
                    </w:txbxContent>
                  </v:textbox>
                </v:roundrect>
                <v:roundrect id="圆角矩形 27" o:spid="_x0000_s1026" o:spt="2" style="position:absolute;left:10009;top:3387;height:4508;width:2278;v-text-anchor:middle;" filled="f" stroked="t" coordsize="21600,21600" arcsize="0.166666666666667" o:gfxdata="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1eSle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专业拓展课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饭店财务基础、西餐服务与管理、饭店康乐与服务、调酒、会议服务、烹调基础知识</w:t>
                        </w:r>
                      </w:p>
                    </w:txbxContent>
                  </v:textbox>
                </v:roundrect>
                <v:shape id="上箭头 28" o:spid="_x0000_s1026" o:spt="68" type="#_x0000_t68" style="position:absolute;left:6660;top:5425;height:480;width:465;v-text-anchor:middle;" fillcolor="#4F81BD [3204]" filled="t" stroked="t" coordsize="21600,21600" o:gfxdata="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DLwQKtwAAANsAAAAP&#10;AAAAAAAAAAEAIAAAACIAAABkcnMvZG93bnJldi54bWxQSwECFAAUAAAACACHTuJAMy8FnjsAAAA5&#10;AAAAEAAAAAAAAAABACAAAAAGAQAAZHJzL3NoYXBleG1sLnhtbFBLBQYAAAAABgAGAFsBAACwAwAA&#10;AAA=&#10;" adj="10462,5400">
                  <v:fill on="t" focussize="0,0"/>
                  <v:stroke weight="2pt" color="#FFFFFF [3212]" joinstyle="round"/>
                  <v:imagedata o:title=""/>
                  <o:lock v:ext="edit" aspectratio="f"/>
                </v:shape>
                <v:roundrect id="圆角矩形 29" o:spid="_x0000_s1026" o:spt="2" style="position:absolute;left:3809;top:10078;height:2945;width:2802;v-text-anchor:middle;" filled="f" stroked="t" coordsize="21600,21600" arcsize="0.166666666666667" o:gfxdata="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z2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firstLine="0" w:firstLineChars="0"/>
                          <w:jc w:val="center"/>
                          <w:rPr>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必修课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中国特色社会主义、心理健康与职业生涯、职业道德与法治、哲学与人生、语文、历史、数学、英语、计算机应用基础、体育与健康、音乐、化学、军训、劳动教育。</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2949;width:2512;v-text-anchor:middle;" filled="f" stroked="t" coordsize="21600,21600" arcsize="0.166666666666667" o:gfxdata="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zXqa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14:textFill>
                              <w14:solidFill>
                                <w14:schemeClr w14:val="tx1"/>
                              </w14:solidFill>
                            </w14:textFill>
                          </w:rPr>
                          <w:t>限定选修课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普通话、插花、旅游政策与法规、花鼓操、篮球、羽毛球、中外民俗。</w:t>
                        </w:r>
                      </w:p>
                    </w:txbxContent>
                  </v:textbox>
                </v:roundrect>
                <v:roundrect id="圆角矩形 40" o:spid="_x0000_s1026" o:spt="2" style="position:absolute;left:9573;top:10079;height:2971;width:2666;v-text-anchor:middle;" filled="f" stroked="t" coordsize="21600,21600" arcsize="0.166666666666667" o:gfxdata="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vE4ugAAANs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lang w:eastAsia="zh-CN"/>
                            <w14:textFill>
                              <w14:solidFill>
                                <w14:schemeClr w14:val="tx1"/>
                              </w14:solidFill>
                            </w14:textFill>
                          </w:rPr>
                          <w:t>公共</w:t>
                        </w:r>
                        <w:r>
                          <w:rPr>
                            <w:rFonts w:hint="eastAsia" w:ascii="仿宋" w:hAnsi="仿宋" w:eastAsia="仿宋" w:cs="仿宋"/>
                            <w:b/>
                            <w:bCs/>
                            <w:color w:val="000000" w:themeColor="text1"/>
                            <w:sz w:val="28"/>
                            <w:szCs w:val="21"/>
                            <w14:textFill>
                              <w14:solidFill>
                                <w14:schemeClr w14:val="tx1"/>
                              </w14:solidFill>
                            </w14:textFill>
                          </w:rPr>
                          <w:t>选修课</w:t>
                        </w:r>
                      </w:p>
                      <w:p>
                        <w:pPr>
                          <w:ind w:firstLine="0" w:firstLineChars="0"/>
                          <w:rPr>
                            <w:color w:val="000000" w:themeColor="text1"/>
                            <w:sz w:val="24"/>
                            <w:szCs w:val="20"/>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语文、英语、数学、就业指导与创业、贵州省情、普通话、体育与健康。</w:t>
                        </w:r>
                      </w:p>
                    </w:txbxContent>
                  </v:textbox>
                </v:roundrect>
                <v:line id="直接连接符 32" o:spid="_x0000_s1026" o:spt="20" style="position:absolute;left:4530;top:8762;height:30;width:6570;"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3200]" joinstyle="round"/>
                  <v:imagedata o:title=""/>
                  <o:lock v:ext="edit" aspectratio="f"/>
                </v:line>
                <v:shape id="直接箭头连接符 36" o:spid="_x0000_s1026" o:spt="32" type="#_x0000_t32" style="position:absolute;left:11130;top:8264;flip:y;height:527;width:5;" filled="f" stroked="t" coordsize="21600,21600" o:gfxdata="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b0zeugAAANsA&#10;AAAPAAAAAAAAAAEAIAAAACIAAABkcnMvZG93bnJldi54bWxQSwECFAAUAAAACACHTuJAMy8FnjsA&#10;AAA5AAAAEAAAAAAAAAABACAAAAAJAQAAZHJzL3NoYXBleG1sLnhtbFBLBQYAAAAABgAGAFsBAACz&#10;AwAAAAA=&#10;">
                  <v:fill on="f" focussize="0,0"/>
                  <v:stroke color="#000000 [3200]" joinstyle="round" endarrow="open"/>
                  <v:imagedata o:title=""/>
                  <o:lock v:ext="edit" aspectratio="f"/>
                </v:shape>
                <v:shape id="直接箭头连接符 37" o:spid="_x0000_s1026" o:spt="32" type="#_x0000_t32" style="position:absolute;left:4545;top:8224;flip:y;height:553;width:4;" filled="f" stroked="t" coordsize="21600,21600" o:gfxdata="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yPpRb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MZiYKrkAAADb&#10;AAAADwAAAGRycy9kb3ducmV2LnhtbEWPS4vCMBSF9wP+h3AFd2NSF7ZUowtBmK0PZJaX5tqUSW46&#10;TcbqvzeCMMvDeXyc9fbunbjRELvAGoq5AkHcBNNxq+F82n9WIGJCNugCk4YHRdhuJh9rrE0Y+UC3&#10;Y2pFHuFYowabUl9LGRtLHuM89MTZu4bBY8pyaKUZcMzj3smFUkvpseNMsNjTzlLzc/zzGlylqt/L&#10;rhy/DyZT9hdnuSy0nk0LtQKR6J7+w+/2l9FQLuD1Jf8AuX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GYmCq5AAAA2wAA&#10;AA8AAAAAAAAAAQAgAAAAIgAAAGRycy9kb3ducmV2LnhtbFBLAQIUABQAAAAIAIdO4kAzLwWeOwAA&#10;ADkAAAAQAAAAAAAAAAEAIAAAAAgBAABkcnMvc2hhcGV4bWwueG1sUEsFBgAAAAAGAAYAWwEAALID&#10;AAAAAA==&#10;">
                  <v:fill on="f" focussize="0,0"/>
                  <v:stroke color="#000000 [3200]" joinstyle="round"/>
                  <v:imagedata o:title=""/>
                  <o:lock v:ext="edit" aspectratio="f"/>
                </v:line>
                <v:line id="直接连接符 39" o:spid="_x0000_s1026" o:spt="20" style="position:absolute;left:11040;top:9445;height:633;width:5;" filled="f" stroked="t" coordsize="21600,21600" o:gfxdata="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Grf74A&#10;AADbAAAADwAAAAAAAAABACAAAAAiAAAAZHJzL2Rvd25yZXYueG1sUEsBAhQAFAAAAAgAh07iQDMv&#10;BZ47AAAAOQAAABAAAAAAAAAAAQAgAAAADQEAAGRycy9zaGFwZXhtbC54bWxQSwUGAAAAAAYABgBb&#10;AQAAtwMAAAAA&#10;">
                  <v:fill on="f" focussize="0,0"/>
                  <v:stroke color="#000000 [3200]" joinstyle="round"/>
                  <v:imagedata o:title=""/>
                  <o:lock v:ext="edit" aspectratio="f"/>
                </v:line>
                <v:line id="直接连接符 41" o:spid="_x0000_s1026" o:spt="20" style="position:absolute;left:4515;top:9445;height:38;width:6510;" filled="f" stroked="t" coordsize="21600,21600" o:gfxdata="UEsDBAoAAAAAAIdO4kAAAAAAAAAAAAAAAAAEAAAAZHJzL1BLAwQUAAAACACHTuJAhdgzC78AAADb&#10;AAAADwAAAGRycy9kb3ducmV2LnhtbEWPS2vDMBCE74X8B7GBXkIi2S1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YMwu/&#10;AAAA2wAAAA8AAAAAAAAAAQAgAAAAIgAAAGRycy9kb3ducmV2LnhtbFBLAQIUABQAAAAIAIdO4kAz&#10;LwWeOwAAADkAAAAQAAAAAAAAAAEAIAAAAA4BAABkcnMvc2hhcGV4bWwueG1sUEsFBgAAAAAGAAYA&#10;WwEAALgDAAAAAA==&#10;">
                  <v:fill on="f" focussize="0,0"/>
                  <v:stroke color="#000000 [3200]" joinstyle="round"/>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sBjvRr4AAADb&#10;AAAADwAAAGRycy9kb3ducmV2LnhtbEWPT2sCMRTE74LfITyhN02UqmVr9FApFNqLf0C8PTavm7Wb&#10;l22SuttvbwoFj8PM/IZZbXrXiCuFWHvWMJ0oEMSlNzVXGo6H1/ETiJiQDTaeScMvRdish4MVFsZ3&#10;vKPrPlUiQzgWqMGm1BZSxtKSwzjxLXH2Pn1wmLIMlTQBuwx3jZwptZAOa84LFlt6sVR+7X+chtOH&#10;Os97H+zl/P1o3+ttdbq4TuuH0VQ9g0jUp3v4v/1mNCzn8Pcl/w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jvRr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roundrect id="圆角矩形 43" o:spid="_x0000_s1026" o:spt="2" style="position:absolute;left:2925;top:9835;height:3367;width:705;v-text-anchor:middle;" fillcolor="#FFFFFF [3201]" filled="t" stroked="t" coordsize="21600,21600" arcsize="0.166666666666667" o:gfxdata="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A8n9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公共基础课</w:t>
                        </w:r>
                      </w:p>
                    </w:txbxContent>
                  </v:textbox>
                </v:roundrect>
                <w10:wrap type="square"/>
              </v:group>
            </w:pict>
          </mc:Fallback>
        </mc:AlternateContent>
      </w:r>
      <w:r>
        <w:rPr>
          <w:rFonts w:hint="eastAsia" w:ascii="仿宋" w:hAnsi="仿宋" w:eastAsia="仿宋" w:cs="仿宋"/>
          <w:sz w:val="32"/>
          <w:szCs w:val="32"/>
        </w:rPr>
        <w:t>图1 课程体系结构图</w:t>
      </w:r>
    </w:p>
    <w:p>
      <w:pPr>
        <w:numPr>
          <w:ilvl w:val="0"/>
          <w:numId w:val="0"/>
        </w:numPr>
        <w:spacing w:before="156" w:beforeLines="50" w:line="480" w:lineRule="exact"/>
        <w:outlineLvl w:val="1"/>
        <w:rPr>
          <w:rFonts w:ascii="楷体" w:hAnsi="楷体" w:eastAsia="楷体" w:cs="楷体"/>
          <w:b w:val="0"/>
          <w:bCs/>
          <w:sz w:val="32"/>
          <w:szCs w:val="32"/>
        </w:rPr>
      </w:pPr>
      <w:bookmarkStart w:id="64" w:name="_Toc2959"/>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公共基础课程</w:t>
      </w:r>
      <w:bookmarkEnd w:id="64"/>
    </w:p>
    <w:p>
      <w:pPr>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1.公共基础必修课</w:t>
      </w:r>
    </w:p>
    <w:p>
      <w:pPr>
        <w:jc w:val="center"/>
        <w:rPr>
          <w:rFonts w:hint="eastAsia" w:ascii="仿宋" w:hAnsi="仿宋" w:eastAsia="仿宋" w:cs="仿宋"/>
          <w:sz w:val="32"/>
          <w:szCs w:val="32"/>
        </w:rPr>
      </w:pPr>
      <w:r>
        <w:rPr>
          <w:rFonts w:hint="eastAsia" w:ascii="仿宋" w:hAnsi="仿宋" w:eastAsia="仿宋" w:cs="仿宋"/>
          <w:sz w:val="32"/>
          <w:szCs w:val="32"/>
        </w:rPr>
        <w:t>表3 ：</w:t>
      </w:r>
      <w:r>
        <w:rPr>
          <w:rFonts w:hint="eastAsia" w:ascii="仿宋" w:hAnsi="仿宋" w:eastAsia="仿宋" w:cs="仿宋"/>
          <w:sz w:val="32"/>
          <w:szCs w:val="32"/>
          <w:lang w:eastAsia="zh-CN"/>
        </w:rPr>
        <w:t>文化</w:t>
      </w:r>
      <w:r>
        <w:rPr>
          <w:rFonts w:hint="eastAsia" w:ascii="仿宋" w:hAnsi="仿宋" w:eastAsia="仿宋" w:cs="仿宋"/>
          <w:sz w:val="32"/>
          <w:szCs w:val="32"/>
        </w:rPr>
        <w:t>基础课程教学内容及要求</w:t>
      </w:r>
    </w:p>
    <w:tbl>
      <w:tblPr>
        <w:tblStyle w:val="15"/>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中国特色社会主义</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心理健康与职业生涯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哲学与人生</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哲学与人生课程标准》开设，使学生了解马克思主义哲学中与人生发展关系密切的基础知识，引导学生进行正确的价值判断和行为选择，形成积极向上的人生态度，为人生的健康发展奠定思想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职业道德与法治</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职业道德与法治课程标准》开设，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语文课程标准》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依据《中等职业学校数学课程标准》开设，使学生掌握相关数学知本专业中的应用能力。提高学生的观察能力、空间想象能力、分析与解决问题能力和实践应用能力。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依据《中等职业学校英语课程标准》开设、培养和激发学生学习英语的兴趣，使学生初步具备听、说、读、写的语言技能，并且能借助字典看懂简单的专业资料、能进行与专业相关的语言交流。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计算机应用基础</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计算机应用基础课程标准》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体育与健康课程标准》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音乐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了解或掌握音乐的基本知识、技能和原理，丰富审美体验、增强感性认识、提升艺术感知能力，并能运用这些知识理性认知、分析、鉴赏和表现音乐；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军训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劳动教育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以学生获得各种劳动体验，形成良好的技术素养，增益创新精神和时间能力为目标，强调动手与动脑相结合，以探究性、操作性为特征的实践活动课。</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3990" w:firstLineChars="19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980</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52</w:t>
            </w:r>
          </w:p>
        </w:tc>
      </w:tr>
    </w:tbl>
    <w:p>
      <w:pPr>
        <w:jc w:val="center"/>
        <w:rPr>
          <w:rFonts w:hint="eastAsia" w:ascii="仿宋" w:hAnsi="仿宋" w:eastAsia="仿宋" w:cs="仿宋"/>
          <w:color w:val="auto"/>
          <w:szCs w:val="21"/>
        </w:rPr>
      </w:pPr>
    </w:p>
    <w:p>
      <w:pPr>
        <w:jc w:val="both"/>
        <w:rPr>
          <w:rFonts w:hint="eastAsia" w:ascii="仿宋" w:hAnsi="仿宋" w:eastAsia="仿宋" w:cs="仿宋"/>
          <w:b w:val="0"/>
          <w:bCs w:val="0"/>
          <w:sz w:val="32"/>
          <w:szCs w:val="32"/>
          <w:lang w:val="en-US" w:eastAsia="zh-CN"/>
        </w:rPr>
      </w:pPr>
      <w:bookmarkStart w:id="65" w:name="_Toc32537"/>
      <w:r>
        <w:rPr>
          <w:rFonts w:hint="eastAsia" w:ascii="仿宋" w:hAnsi="仿宋" w:eastAsia="仿宋" w:cs="仿宋"/>
          <w:b w:val="0"/>
          <w:bCs w:val="0"/>
          <w:sz w:val="32"/>
          <w:szCs w:val="32"/>
          <w:lang w:val="en-US" w:eastAsia="zh-CN"/>
        </w:rPr>
        <w:t>2.</w:t>
      </w:r>
      <w:r>
        <w:rPr>
          <w:rFonts w:hint="eastAsia" w:ascii="仿宋" w:hAnsi="仿宋" w:eastAsia="仿宋" w:cs="仿宋"/>
          <w:b w:val="0"/>
          <w:bCs w:val="0"/>
          <w:color w:val="auto"/>
          <w:sz w:val="32"/>
          <w:szCs w:val="32"/>
          <w:lang w:val="en-US" w:eastAsia="zh-CN"/>
        </w:rPr>
        <w:t>公共限定选修课程</w:t>
      </w:r>
      <w:bookmarkEnd w:id="6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公共</w:t>
      </w:r>
      <w:r>
        <w:rPr>
          <w:rFonts w:hint="eastAsia" w:ascii="仿宋" w:hAnsi="仿宋" w:eastAsia="仿宋" w:cs="仿宋"/>
          <w:sz w:val="32"/>
          <w:szCs w:val="32"/>
        </w:rPr>
        <w:t>限定选修课程共</w:t>
      </w:r>
      <w:r>
        <w:rPr>
          <w:rFonts w:hint="eastAsia" w:ascii="仿宋" w:hAnsi="仿宋" w:eastAsia="仿宋" w:cs="仿宋"/>
          <w:sz w:val="32"/>
          <w:szCs w:val="32"/>
          <w:lang w:val="en-US" w:eastAsia="zh-CN"/>
        </w:rPr>
        <w:t>7</w:t>
      </w:r>
      <w:r>
        <w:rPr>
          <w:rFonts w:hint="eastAsia" w:ascii="仿宋" w:hAnsi="仿宋" w:eastAsia="仿宋" w:cs="仿宋"/>
          <w:sz w:val="32"/>
          <w:szCs w:val="32"/>
        </w:rPr>
        <w:t>门，总学时为</w:t>
      </w:r>
      <w:r>
        <w:rPr>
          <w:rFonts w:hint="eastAsia" w:ascii="仿宋" w:hAnsi="仿宋" w:eastAsia="仿宋" w:cs="仿宋"/>
          <w:sz w:val="32"/>
          <w:szCs w:val="32"/>
          <w:lang w:val="en-US" w:eastAsia="zh-CN"/>
        </w:rPr>
        <w:t>288</w:t>
      </w:r>
      <w:r>
        <w:rPr>
          <w:rFonts w:hint="eastAsia" w:ascii="仿宋" w:hAnsi="仿宋" w:eastAsia="仿宋" w:cs="仿宋"/>
          <w:sz w:val="32"/>
          <w:szCs w:val="32"/>
        </w:rPr>
        <w:t>，折合1</w:t>
      </w:r>
      <w:r>
        <w:rPr>
          <w:rFonts w:hint="eastAsia" w:ascii="仿宋" w:hAnsi="仿宋" w:eastAsia="仿宋" w:cs="仿宋"/>
          <w:sz w:val="32"/>
          <w:szCs w:val="32"/>
          <w:lang w:val="en-US" w:eastAsia="zh-CN"/>
        </w:rPr>
        <w:t>6</w:t>
      </w:r>
      <w:r>
        <w:rPr>
          <w:rFonts w:hint="eastAsia" w:ascii="仿宋" w:hAnsi="仿宋" w:eastAsia="仿宋" w:cs="仿宋"/>
          <w:sz w:val="32"/>
          <w:szCs w:val="32"/>
        </w:rPr>
        <w:t>学分。</w:t>
      </w:r>
    </w:p>
    <w:p>
      <w:pPr>
        <w:jc w:val="center"/>
        <w:rPr>
          <w:rFonts w:hint="default" w:ascii="仿宋" w:hAnsi="仿宋" w:eastAsia="仿宋" w:cs="仿宋"/>
          <w:sz w:val="32"/>
          <w:szCs w:val="32"/>
          <w:lang w:val="en-US" w:eastAsia="zh-CN"/>
        </w:rPr>
      </w:pPr>
      <w:r>
        <w:rPr>
          <w:rFonts w:hint="eastAsia" w:ascii="仿宋" w:hAnsi="仿宋" w:eastAsia="仿宋" w:cs="仿宋"/>
          <w:sz w:val="32"/>
          <w:szCs w:val="32"/>
        </w:rPr>
        <w:t>表</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eastAsia="zh-CN"/>
        </w:rPr>
        <w:t>公共</w:t>
      </w:r>
      <w:r>
        <w:rPr>
          <w:rFonts w:hint="eastAsia" w:ascii="仿宋" w:hAnsi="仿宋" w:eastAsia="仿宋" w:cs="仿宋"/>
          <w:sz w:val="32"/>
          <w:szCs w:val="32"/>
        </w:rPr>
        <w:t>限定选修课程教学内容及要求</w:t>
      </w:r>
    </w:p>
    <w:tbl>
      <w:tblPr>
        <w:tblStyle w:val="14"/>
        <w:tblpPr w:leftFromText="180" w:rightFromText="180" w:vertAnchor="text" w:horzAnchor="page" w:tblpX="1217" w:tblpY="284"/>
        <w:tblOverlap w:val="never"/>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4"/>
        <w:gridCol w:w="6228"/>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序号</w:t>
            </w:r>
          </w:p>
        </w:tc>
        <w:tc>
          <w:tcPr>
            <w:tcW w:w="1694"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课程名称</w:t>
            </w:r>
          </w:p>
        </w:tc>
        <w:tc>
          <w:tcPr>
            <w:tcW w:w="6228"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6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学时</w:t>
            </w:r>
          </w:p>
        </w:tc>
        <w:tc>
          <w:tcPr>
            <w:tcW w:w="66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普通话</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以</w:t>
            </w:r>
            <w:r>
              <w:rPr>
                <w:rFonts w:hint="eastAsia" w:ascii="仿宋" w:hAnsi="仿宋" w:eastAsia="仿宋" w:cs="仿宋"/>
                <w:color w:val="auto"/>
                <w:szCs w:val="21"/>
                <w:lang w:eastAsia="zh-CN"/>
              </w:rPr>
              <w:t>国家的语言文字政策为依据，系统讲授普通话的基础理论和基本知识，使学生掌握普通话语音基本知识和普通话声、韵、调、音变的发音要领，具备较强的方音辩证能力和自我训练能力。能用规范标准和比较规范标准的普通话进行朗读，说话及其他口语交际。同时，针对普通话水平测试进行有针对性的训练，把握应试要领，使学生能顺利的通过测试，并达到相应的等级标准。</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插花</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szCs w:val="21"/>
              </w:rPr>
              <w:t>插花艺术主要讲授插花艺术的概述、分类、特点与应用类型；插花艺术的东西方发展简史；插花艺术的基本理论，包括构图原理、造型法则和色彩配置；花材基本知识、插花创作的步骤、技巧和方法，东西方及现代插花艺术的风格特点与插作技巧，对优秀插花作品进行鉴赏。通过学习插花艺术，培养学生对生活的热爱，提高学生的研究兴趣，并在学习过程中培养合作精神</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旅游政策与法规</w:t>
            </w:r>
          </w:p>
        </w:tc>
        <w:tc>
          <w:tcPr>
            <w:tcW w:w="6228"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color w:val="auto"/>
                <w:szCs w:val="21"/>
              </w:rPr>
              <w:t>学生能掌握旅游政策法规的运用技能和相关专业知识。具有诚实、守信、守</w:t>
            </w:r>
            <w:r>
              <w:rPr>
                <w:rFonts w:hint="eastAsia" w:ascii="仿宋" w:hAnsi="仿宋" w:eastAsia="仿宋" w:cs="仿宋"/>
                <w:color w:val="auto"/>
                <w:szCs w:val="21"/>
                <w:lang w:eastAsia="zh-CN"/>
              </w:rPr>
              <w:t>法</w:t>
            </w:r>
            <w:r>
              <w:rPr>
                <w:rFonts w:hint="eastAsia" w:ascii="仿宋" w:hAnsi="仿宋" w:eastAsia="仿宋" w:cs="仿宋"/>
                <w:color w:val="auto"/>
                <w:szCs w:val="21"/>
              </w:rPr>
              <w:t>、善于沟通与合作的品质，热爱本职工作，为其职业能力的发展打下良好的专业基础</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4</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花鼓操</w:t>
            </w:r>
          </w:p>
        </w:tc>
        <w:tc>
          <w:tcPr>
            <w:tcW w:w="6228"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了解花鼓的起源和打法，掌握迎宾鼓的打法和节奏的打法。</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5</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篮球</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学习篮球基础知识</w:t>
            </w:r>
            <w:r>
              <w:rPr>
                <w:rFonts w:hint="eastAsia" w:ascii="仿宋" w:hAnsi="仿宋" w:eastAsia="仿宋" w:cs="仿宋"/>
                <w:color w:val="auto"/>
                <w:szCs w:val="21"/>
                <w:lang w:eastAsia="zh-CN"/>
              </w:rPr>
              <w:t>、</w:t>
            </w:r>
            <w:r>
              <w:rPr>
                <w:rFonts w:hint="eastAsia" w:ascii="仿宋" w:hAnsi="仿宋" w:eastAsia="仿宋" w:cs="仿宋"/>
                <w:color w:val="auto"/>
                <w:szCs w:val="21"/>
              </w:rPr>
              <w:t>基本技术</w:t>
            </w:r>
            <w:r>
              <w:rPr>
                <w:rFonts w:hint="eastAsia" w:ascii="仿宋" w:hAnsi="仿宋" w:eastAsia="仿宋" w:cs="仿宋"/>
                <w:color w:val="auto"/>
                <w:szCs w:val="21"/>
                <w:lang w:eastAsia="zh-CN"/>
              </w:rPr>
              <w:t>、</w:t>
            </w:r>
            <w:r>
              <w:rPr>
                <w:rFonts w:hint="eastAsia" w:ascii="仿宋" w:hAnsi="仿宋" w:eastAsia="仿宋" w:cs="仿宋"/>
                <w:color w:val="auto"/>
                <w:szCs w:val="21"/>
              </w:rPr>
              <w:t>基本战术</w:t>
            </w:r>
            <w:r>
              <w:rPr>
                <w:rFonts w:hint="eastAsia" w:ascii="仿宋" w:hAnsi="仿宋" w:eastAsia="仿宋" w:cs="仿宋"/>
                <w:color w:val="auto"/>
                <w:szCs w:val="21"/>
                <w:lang w:eastAsia="zh-CN"/>
              </w:rPr>
              <w:t>、</w:t>
            </w:r>
            <w:r>
              <w:rPr>
                <w:rFonts w:hint="eastAsia" w:ascii="仿宋" w:hAnsi="仿宋" w:eastAsia="仿宋" w:cs="仿宋"/>
                <w:color w:val="auto"/>
                <w:szCs w:val="21"/>
              </w:rPr>
              <w:t>基本规则，侧重实战体验，培养学生团结合作的集体主意精神和顽强的意志品质。树立</w:t>
            </w:r>
            <w:r>
              <w:rPr>
                <w:rFonts w:hint="eastAsia" w:ascii="仿宋" w:hAnsi="仿宋" w:eastAsia="仿宋" w:cs="仿宋"/>
                <w:color w:val="auto"/>
                <w:szCs w:val="21"/>
                <w:lang w:eastAsia="zh-CN"/>
              </w:rPr>
              <w:t>“</w:t>
            </w:r>
            <w:r>
              <w:rPr>
                <w:rFonts w:hint="eastAsia" w:ascii="仿宋" w:hAnsi="仿宋" w:eastAsia="仿宋" w:cs="仿宋"/>
                <w:color w:val="auto"/>
                <w:szCs w:val="21"/>
              </w:rPr>
              <w:t>健康第一</w:t>
            </w:r>
            <w:r>
              <w:rPr>
                <w:rFonts w:hint="eastAsia" w:ascii="仿宋" w:hAnsi="仿宋" w:eastAsia="仿宋" w:cs="仿宋"/>
                <w:color w:val="auto"/>
                <w:szCs w:val="21"/>
                <w:lang w:eastAsia="zh-CN"/>
              </w:rPr>
              <w:t>”</w:t>
            </w:r>
            <w:r>
              <w:rPr>
                <w:rFonts w:hint="eastAsia" w:ascii="仿宋" w:hAnsi="仿宋" w:eastAsia="仿宋" w:cs="仿宋"/>
                <w:color w:val="auto"/>
                <w:szCs w:val="21"/>
              </w:rPr>
              <w:t>的指导思想，培养学生</w:t>
            </w:r>
            <w:r>
              <w:rPr>
                <w:rFonts w:hint="eastAsia" w:ascii="仿宋" w:hAnsi="仿宋" w:eastAsia="仿宋" w:cs="仿宋"/>
                <w:color w:val="auto"/>
                <w:szCs w:val="21"/>
                <w:lang w:eastAsia="zh-CN"/>
              </w:rPr>
              <w:t>“</w:t>
            </w:r>
            <w:r>
              <w:rPr>
                <w:rFonts w:hint="eastAsia" w:ascii="仿宋" w:hAnsi="仿宋" w:eastAsia="仿宋" w:cs="仿宋"/>
                <w:color w:val="auto"/>
                <w:szCs w:val="21"/>
              </w:rPr>
              <w:t>终身体育</w:t>
            </w:r>
            <w:r>
              <w:rPr>
                <w:rFonts w:hint="eastAsia" w:ascii="仿宋" w:hAnsi="仿宋" w:eastAsia="仿宋" w:cs="仿宋"/>
                <w:color w:val="auto"/>
                <w:szCs w:val="21"/>
                <w:lang w:eastAsia="zh-CN"/>
              </w:rPr>
              <w:t>”</w:t>
            </w:r>
            <w:r>
              <w:rPr>
                <w:rFonts w:hint="eastAsia" w:ascii="仿宋" w:hAnsi="仿宋" w:eastAsia="仿宋" w:cs="仿宋"/>
                <w:color w:val="auto"/>
                <w:szCs w:val="21"/>
              </w:rPr>
              <w:t>的健身理念。</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both"/>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6</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心理健康与职业生涯</w:t>
            </w:r>
          </w:p>
        </w:tc>
        <w:tc>
          <w:tcPr>
            <w:tcW w:w="6228" w:type="dxa"/>
            <w:vAlign w:val="center"/>
          </w:tcPr>
          <w:p>
            <w:pPr>
              <w:ind w:firstLine="420" w:firstLineChars="200"/>
              <w:jc w:val="both"/>
              <w:rPr>
                <w:rFonts w:hint="eastAsia" w:ascii="仿宋" w:hAnsi="仿宋" w:eastAsia="仿宋" w:cs="仿宋"/>
                <w:color w:val="auto"/>
                <w:szCs w:val="21"/>
                <w:lang w:eastAsia="zh-CN"/>
              </w:rPr>
            </w:pPr>
            <w:r>
              <w:rPr>
                <w:rFonts w:hint="eastAsia" w:ascii="仿宋" w:hAnsi="仿宋" w:eastAsia="仿宋" w:cs="仿宋"/>
                <w:color w:val="auto"/>
                <w:szCs w:val="21"/>
                <w:lang w:eastAsia="zh-CN"/>
              </w:rPr>
              <w:t>使学生掌握职业生涯规划、就业与心理健康的基本知识，帮助学生在正确认识自我的基础上，对自我的人生做出合理的规划，树立健康的就业观和创业观，使学生逐渐的完善自我、发展自我、优化心理素质，促进全面发展。</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全国导游基础知识</w:t>
            </w:r>
          </w:p>
        </w:tc>
        <w:tc>
          <w:tcPr>
            <w:tcW w:w="6228"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color w:val="auto"/>
                <w:szCs w:val="21"/>
              </w:rPr>
              <w:t>通过本课程的学习，使学生能够较全面的了解</w:t>
            </w:r>
            <w:r>
              <w:rPr>
                <w:rFonts w:hint="eastAsia" w:ascii="仿宋" w:hAnsi="仿宋" w:eastAsia="仿宋" w:cs="仿宋"/>
                <w:color w:val="auto"/>
                <w:szCs w:val="21"/>
                <w:lang w:eastAsia="zh-CN"/>
              </w:rPr>
              <w:t>导游</w:t>
            </w:r>
            <w:r>
              <w:rPr>
                <w:rFonts w:hint="eastAsia" w:ascii="仿宋" w:hAnsi="仿宋" w:eastAsia="仿宋" w:cs="仿宋"/>
                <w:color w:val="auto"/>
                <w:szCs w:val="21"/>
              </w:rPr>
              <w:t>工作必备的各方面基础知识，理解其中的基本概念、文化现象、景观特点，掌握其中的历史过程、民族风情、风物特产，使其对导游人员义务素质要求有一基本的认识，以提高学生的导游讲解水平和应变能力</w:t>
            </w:r>
            <w:r>
              <w:rPr>
                <w:rFonts w:hint="eastAsia" w:ascii="仿宋" w:hAnsi="仿宋" w:eastAsia="仿宋" w:cs="仿宋"/>
                <w:color w:val="auto"/>
                <w:szCs w:val="21"/>
                <w:lang w:eastAsia="zh-CN"/>
              </w:rPr>
              <w:t>。</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58" w:type="dxa"/>
            <w:gridSpan w:val="3"/>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合计</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288</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16</w:t>
            </w:r>
          </w:p>
        </w:tc>
      </w:tr>
    </w:tbl>
    <w:p>
      <w:pPr>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3.公共选修课程</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公共选修课程共</w:t>
      </w:r>
      <w:r>
        <w:rPr>
          <w:rFonts w:hint="eastAsia" w:ascii="仿宋" w:hAnsi="仿宋" w:eastAsia="仿宋" w:cs="仿宋"/>
          <w:sz w:val="32"/>
          <w:szCs w:val="32"/>
          <w:lang w:val="en-US" w:eastAsia="zh-CN"/>
        </w:rPr>
        <w:t>7</w:t>
      </w:r>
      <w:r>
        <w:rPr>
          <w:rFonts w:hint="eastAsia" w:ascii="仿宋" w:hAnsi="仿宋" w:eastAsia="仿宋" w:cs="仿宋"/>
          <w:sz w:val="32"/>
          <w:szCs w:val="32"/>
        </w:rPr>
        <w:t>门，任选2门修满3</w:t>
      </w:r>
      <w:r>
        <w:rPr>
          <w:rFonts w:hint="eastAsia" w:ascii="仿宋" w:hAnsi="仿宋" w:eastAsia="仿宋" w:cs="仿宋"/>
          <w:sz w:val="32"/>
          <w:szCs w:val="32"/>
          <w:lang w:val="en-US" w:eastAsia="zh-CN"/>
        </w:rPr>
        <w:t>6</w:t>
      </w:r>
      <w:r>
        <w:rPr>
          <w:rFonts w:hint="eastAsia" w:ascii="仿宋" w:hAnsi="仿宋" w:eastAsia="仿宋" w:cs="仿宋"/>
          <w:sz w:val="32"/>
          <w:szCs w:val="32"/>
        </w:rPr>
        <w:t>学时为合格，折合2学分。</w:t>
      </w:r>
    </w:p>
    <w:p>
      <w:pPr>
        <w:spacing w:before="10" w:line="480" w:lineRule="exact"/>
        <w:ind w:firstLine="2240" w:firstLineChars="700"/>
        <w:jc w:val="center"/>
        <w:rPr>
          <w:rFonts w:hint="eastAsia" w:ascii="仿宋" w:hAnsi="仿宋" w:eastAsia="仿宋" w:cs="仿宋"/>
          <w:sz w:val="32"/>
          <w:szCs w:val="32"/>
        </w:rPr>
      </w:pPr>
      <w:r>
        <w:rPr>
          <w:rFonts w:hint="eastAsia" w:ascii="仿宋" w:hAnsi="仿宋" w:eastAsia="仿宋" w:cs="仿宋"/>
          <w:sz w:val="32"/>
          <w:szCs w:val="32"/>
        </w:rPr>
        <w:t>表</w:t>
      </w:r>
      <w:r>
        <w:rPr>
          <w:rFonts w:hint="eastAsia" w:ascii="仿宋" w:hAnsi="仿宋" w:eastAsia="仿宋" w:cs="仿宋"/>
          <w:sz w:val="32"/>
          <w:szCs w:val="32"/>
          <w:lang w:val="en-US" w:eastAsia="zh-CN"/>
        </w:rPr>
        <w:t>5</w:t>
      </w:r>
      <w:r>
        <w:rPr>
          <w:rFonts w:hint="eastAsia" w:ascii="仿宋" w:hAnsi="仿宋" w:eastAsia="仿宋" w:cs="仿宋"/>
          <w:sz w:val="32"/>
          <w:szCs w:val="32"/>
        </w:rPr>
        <w:t>：公共选修课程教学内容及要求</w:t>
      </w:r>
    </w:p>
    <w:tbl>
      <w:tblPr>
        <w:tblStyle w:val="14"/>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702"/>
        <w:gridCol w:w="6203"/>
        <w:gridCol w:w="7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序号</w:t>
            </w:r>
          </w:p>
        </w:tc>
        <w:tc>
          <w:tcPr>
            <w:tcW w:w="1702"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课程名称</w:t>
            </w:r>
          </w:p>
        </w:tc>
        <w:tc>
          <w:tcPr>
            <w:tcW w:w="6203"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71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学时</w:t>
            </w:r>
          </w:p>
        </w:tc>
        <w:tc>
          <w:tcPr>
            <w:tcW w:w="71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语文</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i w:val="0"/>
                <w:color w:val="auto"/>
                <w:kern w:val="0"/>
                <w:sz w:val="21"/>
                <w:szCs w:val="21"/>
                <w:u w:val="none"/>
                <w:lang w:val="en-US" w:eastAsia="zh-CN" w:bidi="ar"/>
              </w:rPr>
              <w:t>使学生掌握必备的语文基础知识，培养日常生活和职业岗位需要的现代文阅读、写作、口语交际能力，具备初步的文学作品欣赏能力和浅易文言文阅读能力，提升文学修养和审美情趣。</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普通话</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以</w:t>
            </w:r>
            <w:r>
              <w:rPr>
                <w:rFonts w:hint="eastAsia" w:ascii="仿宋" w:hAnsi="仿宋" w:eastAsia="仿宋" w:cs="仿宋"/>
                <w:color w:val="auto"/>
                <w:szCs w:val="21"/>
                <w:lang w:eastAsia="zh-CN"/>
              </w:rPr>
              <w:t>国家的语言文字政策为依据，系统讲授普通话的基础理论和基本知识，使学生掌握普通话语音基本知识和普通话声、韵、调、音变的发音要领，具备较强的方音辩证能力和自我训练能力。能用规范标准和比较规范标准的普通话进行朗读，说话及其他口语交际。同时，针对普通话水平测试进行有针对性的训练，把握应试要领，使学生能顺利的通过测试，并达到相应的等级标准。</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英语</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i w:val="0"/>
                <w:color w:val="auto"/>
                <w:kern w:val="0"/>
                <w:sz w:val="21"/>
                <w:szCs w:val="21"/>
                <w:u w:val="none"/>
                <w:lang w:val="en-US" w:eastAsia="zh-CN" w:bidi="ar"/>
              </w:rPr>
              <w:t>依据《中等职业学校英语课程标准》开设、培养和激发学生学习英语的兴趣，使学生初步具备听、说、读、写的语言技能，并且能借助字典看懂简单的专业资料、能进行与专业相关的语言交流。</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4</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就业指导与创业教育</w:t>
            </w:r>
          </w:p>
        </w:tc>
        <w:tc>
          <w:tcPr>
            <w:tcW w:w="6203"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i w:val="0"/>
                <w:color w:val="auto"/>
                <w:kern w:val="0"/>
                <w:sz w:val="21"/>
                <w:szCs w:val="21"/>
                <w:u w:val="none"/>
                <w:lang w:val="en-US" w:eastAsia="zh-CN" w:bidi="ar"/>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5</w:t>
            </w:r>
          </w:p>
        </w:tc>
        <w:tc>
          <w:tcPr>
            <w:tcW w:w="1702"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贵州省情</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6</w:t>
            </w:r>
          </w:p>
        </w:tc>
        <w:tc>
          <w:tcPr>
            <w:tcW w:w="1702"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体育与健康</w:t>
            </w:r>
          </w:p>
        </w:tc>
        <w:tc>
          <w:tcPr>
            <w:tcW w:w="6203" w:type="dxa"/>
            <w:vAlign w:val="center"/>
          </w:tcPr>
          <w:p>
            <w:pPr>
              <w:ind w:firstLine="420" w:firstLineChars="200"/>
              <w:jc w:val="left"/>
              <w:rPr>
                <w:rFonts w:hint="eastAsia" w:ascii="仿宋" w:hAnsi="仿宋" w:eastAsia="仿宋" w:cs="仿宋"/>
                <w:color w:val="auto"/>
                <w:szCs w:val="21"/>
                <w:lang w:val="en-US" w:eastAsia="zh-CN"/>
              </w:rPr>
            </w:pPr>
            <w:r>
              <w:rPr>
                <w:rFonts w:hint="eastAsia" w:ascii="仿宋" w:hAnsi="仿宋" w:eastAsia="仿宋" w:cs="仿宋"/>
                <w:i w:val="0"/>
                <w:color w:val="auto"/>
                <w:kern w:val="0"/>
                <w:sz w:val="21"/>
                <w:szCs w:val="21"/>
                <w:u w:val="none"/>
                <w:lang w:val="en-US" w:eastAsia="zh-CN" w:bidi="ar"/>
              </w:rPr>
              <w:t>使学生树立“健康第一”的理念，传授体育健康的基本文化知识、体育锻炼技能和方法，通过科学指导和合理安排体育锻炼，增强学生体能素质，培养学生健康人格。</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数学</w:t>
            </w:r>
          </w:p>
        </w:tc>
        <w:tc>
          <w:tcPr>
            <w:tcW w:w="6203"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i w:val="0"/>
                <w:color w:val="auto"/>
                <w:kern w:val="0"/>
                <w:sz w:val="21"/>
                <w:szCs w:val="21"/>
                <w:u w:val="none"/>
                <w:lang w:val="en-US" w:eastAsia="zh-CN" w:bidi="ar"/>
              </w:rPr>
              <w:t>使学生掌握相关数学知本专业中的应用能力。提高学生的观察能力、空间想象能力、分析与解决问题能力和实践应用能力。</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550" w:type="dxa"/>
            <w:gridSpan w:val="3"/>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rPr>
              <w:t>合计</w:t>
            </w:r>
            <w:r>
              <w:rPr>
                <w:rFonts w:hint="eastAsia" w:ascii="仿宋" w:hAnsi="仿宋" w:eastAsia="仿宋" w:cs="仿宋"/>
                <w:color w:val="auto"/>
                <w:szCs w:val="21"/>
                <w:lang w:eastAsia="zh-CN"/>
              </w:rPr>
              <w:t>（</w:t>
            </w:r>
            <w:r>
              <w:rPr>
                <w:rFonts w:hint="eastAsia" w:ascii="仿宋" w:hAnsi="仿宋" w:eastAsia="仿宋" w:cs="仿宋"/>
                <w:color w:val="auto"/>
                <w:szCs w:val="21"/>
                <w:lang w:val="en-US" w:eastAsia="zh-CN"/>
              </w:rPr>
              <w:t>7选2）</w:t>
            </w:r>
            <w:r>
              <w:rPr>
                <w:rFonts w:hint="eastAsia" w:ascii="仿宋" w:hAnsi="仿宋" w:eastAsia="仿宋" w:cs="仿宋"/>
                <w:color w:val="auto"/>
                <w:szCs w:val="21"/>
                <w:lang w:eastAsia="zh-CN"/>
              </w:rPr>
              <w:t>）</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bl>
    <w:p>
      <w:pPr>
        <w:jc w:val="center"/>
        <w:rPr>
          <w:rFonts w:hint="eastAsia" w:ascii="仿宋" w:hAnsi="仿宋" w:eastAsia="仿宋" w:cs="仿宋"/>
          <w:color w:val="auto"/>
          <w:szCs w:val="21"/>
        </w:rPr>
      </w:pPr>
    </w:p>
    <w:p>
      <w:pPr>
        <w:spacing w:before="10" w:line="480" w:lineRule="exact"/>
        <w:outlineLvl w:val="1"/>
        <w:rPr>
          <w:rFonts w:ascii="楷体" w:hAnsi="楷体" w:eastAsia="楷体" w:cs="楷体"/>
          <w:b w:val="0"/>
          <w:bCs/>
          <w:color w:val="auto"/>
          <w:sz w:val="32"/>
          <w:szCs w:val="32"/>
        </w:rPr>
      </w:pPr>
      <w:bookmarkStart w:id="66" w:name="_Toc10033"/>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eastAsia="zh-CN"/>
        </w:rPr>
        <w:t>二</w:t>
      </w:r>
      <w:r>
        <w:rPr>
          <w:rFonts w:hint="eastAsia" w:ascii="楷体" w:hAnsi="楷体" w:eastAsia="楷体" w:cs="楷体"/>
          <w:b w:val="0"/>
          <w:bCs/>
          <w:color w:val="auto"/>
          <w:sz w:val="32"/>
          <w:szCs w:val="32"/>
        </w:rPr>
        <w:t>）专业（技能）课程</w:t>
      </w:r>
      <w:bookmarkEnd w:id="6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67" w:name="_Toc25340"/>
      <w:bookmarkStart w:id="68" w:name="_Toc3092"/>
      <w:bookmarkStart w:id="69" w:name="_Toc6852"/>
      <w:bookmarkStart w:id="70" w:name="_Toc12378"/>
      <w:bookmarkStart w:id="71" w:name="_Toc12215"/>
      <w:r>
        <w:rPr>
          <w:rFonts w:hint="eastAsia" w:ascii="仿宋" w:hAnsi="仿宋" w:eastAsia="仿宋" w:cs="仿宋"/>
          <w:sz w:val="32"/>
          <w:szCs w:val="32"/>
          <w:lang w:val="en-US" w:eastAsia="zh-CN"/>
        </w:rPr>
        <w:t>1.</w:t>
      </w:r>
      <w:r>
        <w:rPr>
          <w:rFonts w:hint="eastAsia" w:ascii="仿宋" w:hAnsi="仿宋" w:eastAsia="仿宋" w:cs="仿宋"/>
          <w:sz w:val="32"/>
          <w:szCs w:val="32"/>
        </w:rPr>
        <w:t>专业基础课</w:t>
      </w:r>
      <w:bookmarkEnd w:id="67"/>
      <w:r>
        <w:rPr>
          <w:rFonts w:hint="eastAsia" w:ascii="仿宋" w:hAnsi="仿宋" w:eastAsia="仿宋" w:cs="仿宋"/>
          <w:sz w:val="32"/>
          <w:szCs w:val="32"/>
          <w:lang w:eastAsia="zh-CN"/>
        </w:rPr>
        <w:t>程</w:t>
      </w:r>
    </w:p>
    <w:p>
      <w:pPr>
        <w:spacing w:before="10" w:after="0" w:line="480" w:lineRule="exact"/>
        <w:ind w:firstLine="640" w:firstLineChars="200"/>
        <w:jc w:val="center"/>
        <w:outlineLvl w:val="9"/>
        <w:rPr>
          <w:rFonts w:ascii="仿宋" w:hAnsi="仿宋" w:eastAsia="仿宋" w:cs="仿宋"/>
          <w:b w:val="0"/>
          <w:bCs/>
          <w:sz w:val="32"/>
          <w:szCs w:val="32"/>
        </w:rPr>
      </w:pPr>
      <w:bookmarkStart w:id="72" w:name="_Toc8320"/>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6</w:t>
      </w:r>
      <w:r>
        <w:rPr>
          <w:rFonts w:hint="eastAsia" w:ascii="仿宋" w:hAnsi="仿宋" w:eastAsia="仿宋" w:cs="仿宋"/>
          <w:b w:val="0"/>
          <w:bCs/>
          <w:sz w:val="32"/>
          <w:szCs w:val="32"/>
        </w:rPr>
        <w:t>：专业基础课程教学内容及要求</w:t>
      </w:r>
      <w:bookmarkEnd w:id="72"/>
    </w:p>
    <w:tbl>
      <w:tblPr>
        <w:tblStyle w:val="14"/>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35"/>
        <w:gridCol w:w="5857"/>
        <w:gridCol w:w="780"/>
        <w:gridCol w:w="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93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857"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780"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559"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饭店</w:t>
            </w:r>
            <w:r>
              <w:rPr>
                <w:rFonts w:hint="eastAsia" w:ascii="仿宋" w:hAnsi="仿宋" w:eastAsia="仿宋" w:cs="仿宋"/>
                <w:szCs w:val="21"/>
                <w:lang w:eastAsia="zh-CN"/>
              </w:rPr>
              <w:t>概论</w:t>
            </w:r>
          </w:p>
        </w:tc>
        <w:tc>
          <w:tcPr>
            <w:tcW w:w="5857" w:type="dxa"/>
            <w:vAlign w:val="center"/>
          </w:tcPr>
          <w:p>
            <w:pPr>
              <w:ind w:firstLine="420" w:firstLineChars="200"/>
              <w:rPr>
                <w:rFonts w:hint="eastAsia" w:ascii="仿宋" w:hAnsi="仿宋" w:eastAsia="仿宋" w:cs="仿宋"/>
                <w:szCs w:val="21"/>
                <w:lang w:eastAsia="zh-CN"/>
              </w:rPr>
            </w:pPr>
            <w:r>
              <w:rPr>
                <w:rFonts w:hint="eastAsia" w:ascii="仿宋" w:hAnsi="仿宋" w:eastAsia="仿宋" w:cs="仿宋"/>
                <w:szCs w:val="21"/>
              </w:rPr>
              <w:t>通过学习《饭店概论》课程，使酒店管理专业学生在校期间，能全面了解旅游业四大支柱产业之一的饭店业的基本概况，学习和掌握饭店管理的基础理论和基本方法。主要教学内容有认识饭店业、构建饭店组织架构、走进饭店一线部门、参观饭店后勤保障部门、 体验饭店服务、融入饭店企业文化。</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59"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2</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饭店</w:t>
            </w:r>
            <w:r>
              <w:rPr>
                <w:rFonts w:hint="eastAsia" w:ascii="仿宋" w:hAnsi="仿宋" w:eastAsia="仿宋" w:cs="仿宋"/>
                <w:szCs w:val="21"/>
                <w:lang w:eastAsia="zh-CN"/>
              </w:rPr>
              <w:t>产品营销</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了解饭店产品的特征，掌握饭店餐饮、客房、康乐等产品的营销手段，并能根据所学的饭店产品销售方法去解决实际问题</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59"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3</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地方导游基础知识</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通过本课程的学习，使学生掌握导游人员在服务过程中必须具备的历史、地理、建筑、园林、宗教、民俗、风物、特产等基础知识。弘扬祖国五千年的文明与文化，满足游客的文化知识追求，担任文化的传播者。</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54</w:t>
            </w:r>
          </w:p>
        </w:tc>
        <w:tc>
          <w:tcPr>
            <w:tcW w:w="559"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4</w:t>
            </w:r>
          </w:p>
        </w:tc>
        <w:tc>
          <w:tcPr>
            <w:tcW w:w="1935" w:type="dxa"/>
            <w:vAlign w:val="center"/>
          </w:tcPr>
          <w:p>
            <w:pPr>
              <w:jc w:val="center"/>
              <w:rPr>
                <w:rFonts w:ascii="仿宋" w:hAnsi="仿宋" w:eastAsia="仿宋" w:cs="仿宋"/>
                <w:szCs w:val="21"/>
              </w:rPr>
            </w:pPr>
            <w:r>
              <w:rPr>
                <w:rFonts w:hint="eastAsia" w:ascii="仿宋" w:hAnsi="仿宋" w:eastAsia="仿宋" w:cs="仿宋"/>
                <w:szCs w:val="21"/>
                <w:lang w:eastAsia="zh-CN"/>
              </w:rPr>
              <w:t>旅游概论</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能够解旅游活动及各主体的相互联系，运用旅游学知识分析旅游现象，通过案例，能分析旅游活动的发展规律及旅游活动各主体之间的相互关系；学会分析旅游开发和保护过程中的利弊问题，树立旅游规划和管理理念；通过视频教学了解中国的旅游资源及旅游业；通过景区参观教学，学会将理论运用于实践</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36</w:t>
            </w:r>
          </w:p>
        </w:tc>
        <w:tc>
          <w:tcPr>
            <w:tcW w:w="559"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6"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780"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234</w:t>
            </w:r>
          </w:p>
        </w:tc>
        <w:tc>
          <w:tcPr>
            <w:tcW w:w="559" w:type="dxa"/>
            <w:vAlign w:val="center"/>
          </w:tcPr>
          <w:p>
            <w:pPr>
              <w:jc w:val="center"/>
              <w:rPr>
                <w:rFonts w:ascii="仿宋" w:hAnsi="仿宋" w:cs="仿宋"/>
                <w:szCs w:val="21"/>
              </w:rPr>
            </w:pPr>
            <w:r>
              <w:rPr>
                <w:rFonts w:hint="eastAsia" w:ascii="仿宋" w:hAnsi="仿宋" w:cs="仿宋"/>
                <w:szCs w:val="21"/>
              </w:rPr>
              <w:t>13</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专业核心课程</w:t>
      </w:r>
      <w:bookmarkEnd w:id="68"/>
      <w:bookmarkEnd w:id="69"/>
      <w:bookmarkEnd w:id="70"/>
      <w:bookmarkEnd w:id="71"/>
    </w:p>
    <w:p>
      <w:pPr>
        <w:spacing w:before="10" w:after="0" w:line="480" w:lineRule="exact"/>
        <w:ind w:firstLine="640" w:firstLineChars="200"/>
        <w:jc w:val="center"/>
        <w:outlineLvl w:val="9"/>
        <w:rPr>
          <w:rFonts w:ascii="仿宋" w:hAnsi="仿宋" w:eastAsia="仿宋" w:cs="仿宋"/>
          <w:b w:val="0"/>
          <w:bCs/>
          <w:sz w:val="32"/>
          <w:szCs w:val="32"/>
        </w:rPr>
      </w:pPr>
      <w:bookmarkStart w:id="73" w:name="_Toc32368"/>
      <w:bookmarkStart w:id="74" w:name="_Toc22648"/>
      <w:bookmarkStart w:id="75" w:name="_Toc14221"/>
      <w:bookmarkStart w:id="76" w:name="_Toc6521"/>
      <w:bookmarkStart w:id="77" w:name="_Toc19147"/>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7：</w:t>
      </w:r>
      <w:r>
        <w:rPr>
          <w:rFonts w:hint="eastAsia" w:ascii="仿宋" w:hAnsi="仿宋" w:eastAsia="仿宋" w:cs="仿宋"/>
          <w:b w:val="0"/>
          <w:bCs/>
          <w:sz w:val="32"/>
          <w:szCs w:val="32"/>
        </w:rPr>
        <w:t>专业核心课程</w:t>
      </w:r>
      <w:bookmarkEnd w:id="73"/>
      <w:bookmarkEnd w:id="74"/>
      <w:bookmarkEnd w:id="75"/>
      <w:bookmarkEnd w:id="76"/>
      <w:r>
        <w:rPr>
          <w:rFonts w:hint="eastAsia" w:ascii="仿宋" w:hAnsi="仿宋" w:eastAsia="仿宋" w:cs="仿宋"/>
          <w:b w:val="0"/>
          <w:bCs/>
          <w:sz w:val="32"/>
          <w:szCs w:val="32"/>
        </w:rPr>
        <w:t>教学内容及要求</w:t>
      </w:r>
      <w:bookmarkEnd w:id="77"/>
    </w:p>
    <w:tbl>
      <w:tblPr>
        <w:tblStyle w:val="14"/>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05"/>
        <w:gridCol w:w="5953"/>
        <w:gridCol w:w="720"/>
        <w:gridCol w:w="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60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953"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720"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570"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饭店礼仪</w:t>
            </w:r>
          </w:p>
        </w:tc>
        <w:tc>
          <w:tcPr>
            <w:tcW w:w="5953"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通过本课程的学习，使学生懂得礼仪方面的基本知识，对饭店服务礼仪有较完整、系统的了解。主要教学内容有饭店礼仪概述，仪表礼仪，言谈礼仪，行为礼仪，交往礼仪，饭店主要服务礼仪，我国主要客源国和地区的习俗礼节，宗教礼仪等。</w:t>
            </w:r>
          </w:p>
        </w:tc>
        <w:tc>
          <w:tcPr>
            <w:tcW w:w="72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餐饮服务与管理</w:t>
            </w:r>
          </w:p>
          <w:p>
            <w:pPr>
              <w:jc w:val="center"/>
              <w:rPr>
                <w:rFonts w:ascii="仿宋" w:hAnsi="仿宋" w:eastAsia="仿宋" w:cs="仿宋"/>
                <w:szCs w:val="21"/>
              </w:rPr>
            </w:pP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通过本课程的学习，使学生了解餐厅经营的基本内容，掌握零点餐厅的服务规范，通过操作技能模块的训练让学生掌握托盘、铺台布、餐巾折花、摆台、斟酒等基本技能。</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144</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szCs w:val="21"/>
              </w:rPr>
            </w:pPr>
            <w:r>
              <w:rPr>
                <w:rFonts w:hint="eastAsia" w:ascii="仿宋" w:hAnsi="仿宋" w:eastAsia="仿宋" w:cs="仿宋"/>
                <w:szCs w:val="21"/>
              </w:rPr>
              <w:t>3</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客房服务与管理</w:t>
            </w: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通过本课程的学习，使学生熟悉酒店客房布局、房内设施和物品；熟悉客房服务工具并能熟练使用；掌握客房服务的内容、程序及服务规范；熟练操作客房服务。</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144</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前厅服务与管理</w:t>
            </w:r>
          </w:p>
          <w:p>
            <w:pPr>
              <w:jc w:val="center"/>
              <w:rPr>
                <w:rFonts w:ascii="仿宋" w:hAnsi="仿宋" w:eastAsia="仿宋" w:cs="仿宋"/>
                <w:szCs w:val="21"/>
              </w:rPr>
            </w:pP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对本课程的学习，能使学生全面熟练掌握饭店前厅从业人员应具备的基础知识、技能以及一定的前厅管理知识；熟悉饭店前厅部运作的基本程序，了解前厅人力资源调配和质量控制的基本方法，具备熟练的对客服务能力。</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饭店专业英语</w:t>
            </w:r>
          </w:p>
        </w:tc>
        <w:tc>
          <w:tcPr>
            <w:tcW w:w="5953"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使学生</w:t>
            </w:r>
            <w:r>
              <w:rPr>
                <w:rFonts w:hint="eastAsia" w:ascii="仿宋" w:hAnsi="仿宋" w:eastAsia="仿宋" w:cs="仿宋"/>
                <w:szCs w:val="21"/>
              </w:rPr>
              <w:t>熟练掌握酒店管理的专业词汇句型，灵活运用前台接待</w:t>
            </w:r>
            <w:r>
              <w:rPr>
                <w:rFonts w:hint="eastAsia" w:ascii="仿宋" w:hAnsi="仿宋" w:eastAsia="仿宋" w:cs="仿宋"/>
                <w:szCs w:val="21"/>
                <w:lang w:eastAsia="zh-CN"/>
              </w:rPr>
              <w:t>、</w:t>
            </w:r>
            <w:r>
              <w:rPr>
                <w:rFonts w:hint="eastAsia" w:ascii="仿宋" w:hAnsi="仿宋" w:eastAsia="仿宋" w:cs="仿宋"/>
                <w:szCs w:val="21"/>
              </w:rPr>
              <w:t>客房服务</w:t>
            </w:r>
            <w:r>
              <w:rPr>
                <w:rFonts w:hint="eastAsia" w:ascii="仿宋" w:hAnsi="仿宋" w:eastAsia="仿宋" w:cs="仿宋"/>
                <w:szCs w:val="21"/>
                <w:lang w:eastAsia="zh-CN"/>
              </w:rPr>
              <w:t>、</w:t>
            </w:r>
            <w:r>
              <w:rPr>
                <w:rFonts w:hint="eastAsia" w:ascii="仿宋" w:hAnsi="仿宋" w:eastAsia="仿宋" w:cs="仿宋"/>
                <w:szCs w:val="21"/>
              </w:rPr>
              <w:t>餐厅酒吧</w:t>
            </w:r>
            <w:r>
              <w:rPr>
                <w:rFonts w:hint="eastAsia" w:ascii="仿宋" w:hAnsi="仿宋" w:eastAsia="仿宋" w:cs="仿宋"/>
                <w:szCs w:val="21"/>
                <w:lang w:eastAsia="zh-CN"/>
              </w:rPr>
              <w:t>、</w:t>
            </w:r>
            <w:r>
              <w:rPr>
                <w:rFonts w:hint="eastAsia" w:ascii="仿宋" w:hAnsi="仿宋" w:eastAsia="仿宋" w:cs="仿宋"/>
                <w:szCs w:val="21"/>
              </w:rPr>
              <w:t>商务中心服务</w:t>
            </w:r>
            <w:r>
              <w:rPr>
                <w:rFonts w:hint="eastAsia" w:ascii="仿宋" w:hAnsi="仿宋" w:eastAsia="仿宋" w:cs="仿宋"/>
                <w:szCs w:val="21"/>
                <w:lang w:eastAsia="zh-CN"/>
              </w:rPr>
              <w:t>、</w:t>
            </w:r>
            <w:r>
              <w:rPr>
                <w:rFonts w:hint="eastAsia" w:ascii="仿宋" w:hAnsi="仿宋" w:eastAsia="仿宋" w:cs="仿宋"/>
                <w:szCs w:val="21"/>
              </w:rPr>
              <w:t>康体娱乐服务等各大</w:t>
            </w:r>
            <w:r>
              <w:rPr>
                <w:rFonts w:hint="eastAsia" w:ascii="仿宋" w:hAnsi="仿宋" w:eastAsia="仿宋" w:cs="仿宋"/>
                <w:szCs w:val="21"/>
                <w:lang w:eastAsia="zh-CN"/>
              </w:rPr>
              <w:t>业</w:t>
            </w:r>
            <w:r>
              <w:rPr>
                <w:rFonts w:hint="eastAsia" w:ascii="仿宋" w:hAnsi="仿宋" w:eastAsia="仿宋" w:cs="仿宋"/>
                <w:szCs w:val="21"/>
              </w:rPr>
              <w:t>务活动的英语会话</w:t>
            </w:r>
            <w:r>
              <w:rPr>
                <w:rFonts w:hint="eastAsia" w:ascii="仿宋" w:hAnsi="仿宋" w:eastAsia="仿宋" w:cs="仿宋"/>
                <w:szCs w:val="21"/>
                <w:lang w:eastAsia="zh-CN"/>
              </w:rPr>
              <w:t>。</w:t>
            </w:r>
            <w:r>
              <w:rPr>
                <w:rFonts w:hint="eastAsia" w:ascii="仿宋" w:hAnsi="仿宋" w:eastAsia="仿宋" w:cs="仿宋"/>
                <w:szCs w:val="21"/>
              </w:rPr>
              <w:t>了解和尊重中国与西方文化差异，有良好英语沟通能力和应变能力，使用地道的英语，准确的与外宾交流，与顾客之间能够顺畅沟通</w:t>
            </w:r>
            <w:r>
              <w:rPr>
                <w:rFonts w:hint="eastAsia" w:ascii="仿宋" w:hAnsi="仿宋" w:eastAsia="仿宋" w:cs="仿宋"/>
                <w:szCs w:val="21"/>
                <w:lang w:eastAsia="zh-CN"/>
              </w:rPr>
              <w:t>，</w:t>
            </w:r>
            <w:r>
              <w:rPr>
                <w:rFonts w:hint="eastAsia" w:ascii="仿宋" w:hAnsi="仿宋" w:eastAsia="仿宋" w:cs="仿宋"/>
                <w:szCs w:val="21"/>
              </w:rPr>
              <w:t>以满足学生毕业后从事工作所需要英语基本技能</w:t>
            </w:r>
            <w:r>
              <w:rPr>
                <w:rFonts w:hint="eastAsia" w:ascii="仿宋" w:hAnsi="仿宋" w:eastAsia="仿宋" w:cs="仿宋"/>
                <w:szCs w:val="21"/>
                <w:lang w:eastAsia="zh-CN"/>
              </w:rPr>
              <w:t>。</w:t>
            </w:r>
          </w:p>
        </w:tc>
        <w:tc>
          <w:tcPr>
            <w:tcW w:w="72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08</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160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茶艺</w:t>
            </w:r>
          </w:p>
        </w:tc>
        <w:tc>
          <w:tcPr>
            <w:tcW w:w="5953"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掌握茶艺基本概念，通过本课程的学习，使学生掌握茶艺冲泡技巧，培养茶艺美学意识，培养其相当于初、中级茶艺师的技能。</w:t>
            </w:r>
          </w:p>
        </w:tc>
        <w:tc>
          <w:tcPr>
            <w:tcW w:w="720" w:type="dxa"/>
            <w:vAlign w:val="center"/>
          </w:tcPr>
          <w:p>
            <w:pPr>
              <w:jc w:val="center"/>
              <w:rPr>
                <w:rFonts w:hint="eastAsia" w:ascii="仿宋" w:hAnsi="仿宋" w:eastAsia="仿宋" w:cs="仿宋"/>
                <w:szCs w:val="21"/>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饭店服务心理学</w:t>
            </w: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学习，使学生理解顾客与酒店从业人员的心理及行为规律，掌握激发消费和酒店服务过程的心理策略及酒店企业管理心理的理论及运用，体现培养和谐职业人的特点。强调将职业心理素质能力的培养与职业道德教育、心理专业理论知识的学习与职业意识培养和职业技能培养融会贯通，为学生今后从事酒店管理工作奠定坚实的基础。</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160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导游业务</w:t>
            </w:r>
          </w:p>
        </w:tc>
        <w:tc>
          <w:tcPr>
            <w:tcW w:w="5953"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通过学习</w:t>
            </w:r>
            <w:r>
              <w:rPr>
                <w:rFonts w:hint="eastAsia" w:ascii="仿宋" w:hAnsi="仿宋" w:eastAsia="仿宋" w:cs="仿宋"/>
                <w:szCs w:val="21"/>
                <w:lang w:eastAsia="zh-CN"/>
              </w:rPr>
              <w:t>使学生</w:t>
            </w:r>
            <w:r>
              <w:rPr>
                <w:rFonts w:hint="eastAsia" w:ascii="仿宋" w:hAnsi="仿宋" w:eastAsia="仿宋" w:cs="仿宋"/>
                <w:szCs w:val="21"/>
              </w:rPr>
              <w:t>了解当今导游服务现状和发展趋势，熟悉导游服务和导游人员的基本知识，掌握导游带团的程序、方法、技巧及问题事故的处理，掌握导游服务中必须涉及的相关专业知识;掌握导游人员的礼貌礼节知识。</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8"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756</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42</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78" w:name="_Toc24345"/>
      <w:bookmarkStart w:id="79" w:name="_Toc3436"/>
      <w:bookmarkStart w:id="80" w:name="_Toc12627"/>
      <w:bookmarkStart w:id="81" w:name="_Toc20591"/>
      <w:r>
        <w:rPr>
          <w:rFonts w:hint="eastAsia" w:ascii="仿宋" w:hAnsi="仿宋" w:eastAsia="仿宋" w:cs="仿宋"/>
          <w:sz w:val="32"/>
          <w:szCs w:val="32"/>
          <w:lang w:val="en-US" w:eastAsia="zh-CN"/>
        </w:rPr>
        <w:t>3.专业拓展课程</w:t>
      </w:r>
      <w:bookmarkEnd w:id="78"/>
      <w:bookmarkEnd w:id="79"/>
      <w:bookmarkEnd w:id="80"/>
      <w:bookmarkEnd w:id="81"/>
    </w:p>
    <w:p>
      <w:pPr>
        <w:spacing w:before="10"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专业拓展</w:t>
      </w:r>
      <w:r>
        <w:rPr>
          <w:rFonts w:hint="eastAsia" w:ascii="仿宋" w:hAnsi="仿宋" w:eastAsia="仿宋" w:cs="仿宋"/>
          <w:sz w:val="32"/>
          <w:szCs w:val="32"/>
        </w:rPr>
        <w:t>课程共</w:t>
      </w:r>
      <w:r>
        <w:rPr>
          <w:rFonts w:hint="eastAsia" w:ascii="仿宋" w:hAnsi="仿宋" w:eastAsia="仿宋" w:cs="仿宋"/>
          <w:sz w:val="32"/>
          <w:szCs w:val="32"/>
          <w:lang w:val="en-US" w:eastAsia="zh-CN"/>
        </w:rPr>
        <w:t>6</w:t>
      </w:r>
      <w:r>
        <w:rPr>
          <w:rFonts w:hint="eastAsia" w:ascii="仿宋" w:hAnsi="仿宋" w:eastAsia="仿宋" w:cs="仿宋"/>
          <w:sz w:val="32"/>
          <w:szCs w:val="32"/>
        </w:rPr>
        <w:t>门，任选</w:t>
      </w:r>
      <w:r>
        <w:rPr>
          <w:rFonts w:hint="eastAsia" w:ascii="仿宋" w:hAnsi="仿宋" w:eastAsia="仿宋" w:cs="仿宋"/>
          <w:sz w:val="32"/>
          <w:szCs w:val="32"/>
          <w:lang w:val="en-US" w:eastAsia="zh-CN"/>
        </w:rPr>
        <w:t>4</w:t>
      </w:r>
      <w:r>
        <w:rPr>
          <w:rFonts w:hint="eastAsia" w:ascii="仿宋" w:hAnsi="仿宋" w:eastAsia="仿宋" w:cs="仿宋"/>
          <w:sz w:val="32"/>
          <w:szCs w:val="32"/>
        </w:rPr>
        <w:t>门修满</w:t>
      </w:r>
      <w:r>
        <w:rPr>
          <w:rFonts w:hint="eastAsia" w:ascii="仿宋" w:hAnsi="仿宋" w:eastAsia="仿宋" w:cs="仿宋"/>
          <w:sz w:val="32"/>
          <w:szCs w:val="32"/>
          <w:lang w:val="en-US" w:eastAsia="zh-CN"/>
        </w:rPr>
        <w:t>288</w:t>
      </w:r>
      <w:r>
        <w:rPr>
          <w:rFonts w:hint="eastAsia" w:ascii="仿宋" w:hAnsi="仿宋" w:eastAsia="仿宋" w:cs="仿宋"/>
          <w:sz w:val="32"/>
          <w:szCs w:val="32"/>
        </w:rPr>
        <w:t>学时为合格，折合</w:t>
      </w:r>
      <w:r>
        <w:rPr>
          <w:rFonts w:hint="eastAsia" w:ascii="仿宋" w:hAnsi="仿宋" w:eastAsia="仿宋" w:cs="仿宋"/>
          <w:sz w:val="32"/>
          <w:szCs w:val="32"/>
          <w:lang w:val="en-US" w:eastAsia="zh-CN"/>
        </w:rPr>
        <w:t>16</w:t>
      </w:r>
      <w:r>
        <w:rPr>
          <w:rFonts w:hint="eastAsia" w:ascii="仿宋" w:hAnsi="仿宋" w:eastAsia="仿宋" w:cs="仿宋"/>
          <w:sz w:val="32"/>
          <w:szCs w:val="32"/>
        </w:rPr>
        <w:t>学分。</w:t>
      </w:r>
    </w:p>
    <w:p>
      <w:pPr>
        <w:spacing w:before="10" w:after="0" w:line="480" w:lineRule="exact"/>
        <w:ind w:firstLine="640" w:firstLineChars="200"/>
        <w:jc w:val="center"/>
        <w:outlineLvl w:val="9"/>
        <w:rPr>
          <w:rFonts w:ascii="仿宋" w:hAnsi="仿宋" w:eastAsia="仿宋" w:cs="仿宋"/>
          <w:b w:val="0"/>
          <w:bCs/>
          <w:sz w:val="32"/>
          <w:szCs w:val="32"/>
        </w:rPr>
      </w:pPr>
      <w:bookmarkStart w:id="82" w:name="_Toc17939"/>
      <w:bookmarkStart w:id="83" w:name="_Toc6731"/>
      <w:bookmarkStart w:id="84" w:name="_Toc21020"/>
      <w:bookmarkStart w:id="85" w:name="_Toc10614"/>
      <w:bookmarkStart w:id="86" w:name="_Toc12445"/>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8:</w:t>
      </w:r>
      <w:r>
        <w:rPr>
          <w:rFonts w:hint="eastAsia" w:ascii="仿宋" w:hAnsi="仿宋" w:eastAsia="仿宋" w:cs="仿宋"/>
          <w:b w:val="0"/>
          <w:bCs/>
          <w:sz w:val="32"/>
          <w:szCs w:val="32"/>
        </w:rPr>
        <w:t>专业选修课程</w:t>
      </w:r>
      <w:bookmarkEnd w:id="82"/>
      <w:bookmarkEnd w:id="83"/>
      <w:bookmarkEnd w:id="84"/>
      <w:bookmarkEnd w:id="85"/>
      <w:r>
        <w:rPr>
          <w:rFonts w:hint="eastAsia" w:ascii="仿宋" w:hAnsi="仿宋" w:eastAsia="仿宋" w:cs="仿宋"/>
          <w:b w:val="0"/>
          <w:bCs/>
          <w:sz w:val="32"/>
          <w:szCs w:val="32"/>
        </w:rPr>
        <w:t>教学内容及要求</w:t>
      </w:r>
      <w:bookmarkEnd w:id="86"/>
    </w:p>
    <w:tbl>
      <w:tblPr>
        <w:tblStyle w:val="14"/>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35"/>
        <w:gridCol w:w="5877"/>
        <w:gridCol w:w="664"/>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93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877"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664"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643"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仿宋" w:cs="仿宋"/>
                <w:szCs w:val="21"/>
              </w:rPr>
            </w:pPr>
            <w:r>
              <w:rPr>
                <w:rFonts w:hint="eastAsia" w:ascii="仿宋" w:hAnsi="仿宋" w:eastAsia="仿宋" w:cs="仿宋"/>
                <w:szCs w:val="21"/>
              </w:rPr>
              <w:t>2</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饭店财务基础</w:t>
            </w:r>
          </w:p>
        </w:tc>
        <w:tc>
          <w:tcPr>
            <w:tcW w:w="5877" w:type="dxa"/>
            <w:vAlign w:val="center"/>
          </w:tcPr>
          <w:p>
            <w:pPr>
              <w:rPr>
                <w:rFonts w:hint="eastAsia" w:ascii="仿宋" w:hAnsi="仿宋" w:eastAsia="仿宋" w:cs="仿宋"/>
                <w:szCs w:val="21"/>
              </w:rPr>
            </w:pPr>
            <w:r>
              <w:rPr>
                <w:rFonts w:hint="eastAsia" w:ascii="仿宋" w:hAnsi="仿宋" w:eastAsia="仿宋" w:cs="仿宋"/>
                <w:szCs w:val="21"/>
              </w:rPr>
              <w:t>具体讲授饭店企业筹资管理、投资管理、资产管理、成本费用、管理收入、管理税金和利润管理、财务分析等内容，通过该课程的基础理论教学案例分析等一系列教学活动，培养同学们将财务管理的新理论、新方法与饭店企业面临的现实问题和管理实际相结合，提高学生分析问题解决问题的能力</w:t>
            </w:r>
            <w:r>
              <w:rPr>
                <w:rFonts w:hint="eastAsia" w:ascii="仿宋" w:hAnsi="仿宋" w:eastAsia="仿宋" w:cs="仿宋"/>
                <w:szCs w:val="21"/>
                <w:lang w:eastAsia="zh-CN"/>
              </w:rPr>
              <w:t>。</w:t>
            </w:r>
          </w:p>
        </w:tc>
        <w:tc>
          <w:tcPr>
            <w:tcW w:w="664"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仿宋" w:cs="仿宋"/>
                <w:szCs w:val="21"/>
              </w:rPr>
            </w:pPr>
            <w:r>
              <w:rPr>
                <w:rFonts w:hint="eastAsia" w:ascii="仿宋" w:hAnsi="仿宋" w:cs="仿宋"/>
                <w:szCs w:val="21"/>
              </w:rPr>
              <w:t>6</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西餐服务与管理</w:t>
            </w:r>
          </w:p>
        </w:tc>
        <w:tc>
          <w:tcPr>
            <w:tcW w:w="587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主要讲授酒店西餐管理与服务的基础知识，向学生传递从事西餐服务与管理工作必备的理论知识与素养，训练学生掌握西餐服务技能，培养学生从事西餐服务与基层管理工作。</w:t>
            </w:r>
          </w:p>
        </w:tc>
        <w:tc>
          <w:tcPr>
            <w:tcW w:w="664" w:type="dxa"/>
            <w:vAlign w:val="center"/>
          </w:tcPr>
          <w:p>
            <w:pPr>
              <w:jc w:val="center"/>
              <w:rPr>
                <w:rFonts w:hint="eastAsia" w:ascii="仿宋" w:hAnsi="仿宋" w:eastAsia="仿宋" w:cs="仿宋"/>
                <w:szCs w:val="21"/>
                <w:lang w:val="en-US" w:eastAsia="zh-CN"/>
              </w:rPr>
            </w:pPr>
            <w:r>
              <w:rPr>
                <w:rFonts w:hint="eastAsia" w:ascii="仿宋" w:hAnsi="仿宋" w:cs="仿宋"/>
                <w:szCs w:val="21"/>
                <w:lang w:val="en-US" w:eastAsia="zh-CN"/>
              </w:rPr>
              <w:t>72</w:t>
            </w:r>
          </w:p>
        </w:tc>
        <w:tc>
          <w:tcPr>
            <w:tcW w:w="643" w:type="dxa"/>
            <w:vAlign w:val="center"/>
          </w:tcPr>
          <w:p>
            <w:pPr>
              <w:jc w:val="center"/>
              <w:rPr>
                <w:rFonts w:hint="eastAsia" w:ascii="仿宋" w:hAnsi="仿宋" w:eastAsia="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3</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饭店康乐与服务</w:t>
            </w:r>
          </w:p>
        </w:tc>
        <w:tc>
          <w:tcPr>
            <w:tcW w:w="5877" w:type="dxa"/>
            <w:vAlign w:val="center"/>
          </w:tcPr>
          <w:p>
            <w:pPr>
              <w:ind w:firstLine="420" w:firstLineChars="200"/>
              <w:jc w:val="left"/>
              <w:rPr>
                <w:rFonts w:hint="eastAsia" w:ascii="仿宋" w:hAnsi="仿宋" w:eastAsia="仿宋"/>
                <w:bCs/>
                <w:szCs w:val="21"/>
              </w:rPr>
            </w:pPr>
            <w:r>
              <w:rPr>
                <w:rFonts w:hint="eastAsia" w:ascii="仿宋" w:hAnsi="仿宋" w:eastAsia="仿宋" w:cs="仿宋"/>
                <w:szCs w:val="21"/>
              </w:rPr>
              <w:t>通过对本课程的学习，使学生了解酒店管理的核心理念、主要管理领域、新的管理模式和酒店业的发展趋势。学生学习本课程后，能够系统地了解当代康乐企业的管理理论和管理模式以及当代康乐企业的管理的新经验和先进方法，了解当代康乐企业管理的最新发展动态。通过对康乐项目的设置、康乐部的组织与人力资源管理、康乐部经理、康乐服务质量管理、康乐设备管理、康乐部投诉的处理、康乐部的经营等方面内容的学习，使学生重点了解和掌握当前绝大部分康乐项目的管理细节。</w:t>
            </w:r>
          </w:p>
        </w:tc>
        <w:tc>
          <w:tcPr>
            <w:tcW w:w="664" w:type="dxa"/>
            <w:vAlign w:val="center"/>
          </w:tcPr>
          <w:p>
            <w:pPr>
              <w:jc w:val="center"/>
              <w:rPr>
                <w:rFonts w:hint="eastAsia" w:ascii="仿宋" w:hAnsi="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hint="eastAsia"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调酒</w:t>
            </w:r>
          </w:p>
        </w:tc>
        <w:tc>
          <w:tcPr>
            <w:tcW w:w="587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通过教学使学生掌握常见的酿造酒、蒸馏酒、配制酒的概念、起源、发展</w:t>
            </w:r>
            <w:r>
              <w:rPr>
                <w:rFonts w:hint="eastAsia" w:ascii="仿宋" w:hAnsi="仿宋" w:eastAsia="仿宋" w:cs="仿宋"/>
                <w:szCs w:val="21"/>
                <w:lang w:eastAsia="zh-CN"/>
              </w:rPr>
              <w:t>。</w:t>
            </w:r>
            <w:r>
              <w:rPr>
                <w:rFonts w:hint="eastAsia" w:ascii="仿宋" w:hAnsi="仿宋" w:eastAsia="仿宋" w:cs="仿宋"/>
                <w:szCs w:val="21"/>
              </w:rPr>
              <w:t>熟悉各类洋酒的常见品牌特性及服务要求，通过实际操作掌握经典鸡尾酒的调制</w:t>
            </w:r>
            <w:r>
              <w:rPr>
                <w:rFonts w:hint="eastAsia" w:ascii="仿宋" w:hAnsi="仿宋" w:eastAsia="仿宋" w:cs="仿宋"/>
                <w:szCs w:val="21"/>
                <w:lang w:eastAsia="zh-CN"/>
              </w:rPr>
              <w:t>，</w:t>
            </w:r>
            <w:r>
              <w:rPr>
                <w:rFonts w:hint="eastAsia" w:ascii="仿宋" w:hAnsi="仿宋" w:eastAsia="仿宋" w:cs="仿宋"/>
                <w:szCs w:val="21"/>
              </w:rPr>
              <w:t>并能进行鸡尾酒的创新</w:t>
            </w:r>
            <w:r>
              <w:rPr>
                <w:rFonts w:hint="eastAsia" w:ascii="仿宋" w:hAnsi="仿宋" w:eastAsia="仿宋" w:cs="仿宋"/>
                <w:szCs w:val="21"/>
                <w:lang w:eastAsia="zh-CN"/>
              </w:rPr>
              <w:t>。</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4</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会议服务</w:t>
            </w:r>
          </w:p>
        </w:tc>
        <w:tc>
          <w:tcPr>
            <w:tcW w:w="5877" w:type="dxa"/>
            <w:vAlign w:val="center"/>
          </w:tcPr>
          <w:p>
            <w:pPr>
              <w:rPr>
                <w:rFonts w:hint="eastAsia" w:ascii="仿宋" w:hAnsi="仿宋" w:eastAsia="仿宋" w:cs="仿宋"/>
                <w:szCs w:val="21"/>
                <w:lang w:eastAsia="zh-CN"/>
              </w:rPr>
            </w:pPr>
            <w:r>
              <w:rPr>
                <w:rFonts w:hint="eastAsia" w:ascii="仿宋" w:hAnsi="仿宋" w:eastAsia="仿宋" w:cs="仿宋"/>
                <w:szCs w:val="21"/>
                <w:lang w:eastAsia="zh-CN"/>
              </w:rPr>
              <w:t>要求学生了解会议的发展历程、会议的类型与功能、会议的要素与程序、会议产业。掌握会议准备和会议安排的程序，熟练掌握常用会议文书的写作，从整体上提高会议服务于管理能力。</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cs="仿宋"/>
                <w:szCs w:val="21"/>
              </w:rPr>
            </w:pPr>
            <w:r>
              <w:rPr>
                <w:rFonts w:hint="eastAsia" w:ascii="仿宋" w:hAnsi="仿宋" w:cs="仿宋"/>
                <w:szCs w:val="21"/>
              </w:rPr>
              <w:t>5</w:t>
            </w:r>
          </w:p>
        </w:tc>
        <w:tc>
          <w:tcPr>
            <w:tcW w:w="1935" w:type="dxa"/>
            <w:vAlign w:val="center"/>
          </w:tcPr>
          <w:p>
            <w:pPr>
              <w:jc w:val="center"/>
              <w:rPr>
                <w:rFonts w:ascii="仿宋" w:hAnsi="仿宋" w:eastAsia="仿宋" w:cs="仿宋"/>
                <w:szCs w:val="21"/>
              </w:rPr>
            </w:pPr>
            <w:r>
              <w:rPr>
                <w:rFonts w:hint="eastAsia" w:ascii="仿宋" w:hAnsi="仿宋" w:eastAsia="仿宋" w:cs="仿宋"/>
                <w:szCs w:val="21"/>
              </w:rPr>
              <w:t>烹调基础知识</w:t>
            </w:r>
          </w:p>
        </w:tc>
        <w:tc>
          <w:tcPr>
            <w:tcW w:w="5877" w:type="dxa"/>
            <w:vAlign w:val="center"/>
          </w:tcPr>
          <w:p>
            <w:pPr>
              <w:ind w:firstLine="420" w:firstLineChars="200"/>
              <w:jc w:val="left"/>
              <w:rPr>
                <w:rFonts w:hint="eastAsia" w:ascii="仿宋" w:hAnsi="仿宋" w:eastAsia="仿宋"/>
                <w:bCs/>
                <w:szCs w:val="21"/>
                <w:lang w:eastAsia="zh-CN"/>
              </w:rPr>
            </w:pPr>
            <w:r>
              <w:rPr>
                <w:rFonts w:hint="eastAsia" w:ascii="仿宋" w:hAnsi="仿宋" w:eastAsia="仿宋"/>
                <w:bCs/>
                <w:szCs w:val="21"/>
              </w:rPr>
              <w:t>掌握中餐烹饪职业岗位群必备的文化基础知识专业知识和操作技能，具备沟通与表达能力，高度的食品安全意识生产安全意识和良好服务意识，养成规范严谨的操作习惯，能够从事中式热菜制作、冷菜制作、面点制作的高素质技能型人才</w:t>
            </w:r>
            <w:r>
              <w:rPr>
                <w:rFonts w:hint="eastAsia" w:ascii="仿宋" w:hAnsi="仿宋" w:eastAsia="仿宋"/>
                <w:bCs/>
                <w:szCs w:val="21"/>
                <w:lang w:eastAsia="zh-CN"/>
              </w:rPr>
              <w:t>。</w:t>
            </w:r>
          </w:p>
        </w:tc>
        <w:tc>
          <w:tcPr>
            <w:tcW w:w="664"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72</w:t>
            </w:r>
          </w:p>
        </w:tc>
        <w:tc>
          <w:tcPr>
            <w:tcW w:w="643" w:type="dxa"/>
            <w:vAlign w:val="center"/>
          </w:tcPr>
          <w:p>
            <w:pPr>
              <w:jc w:val="center"/>
              <w:rPr>
                <w:rFonts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3"/>
            <w:vAlign w:val="center"/>
          </w:tcPr>
          <w:p>
            <w:pPr>
              <w:jc w:val="center"/>
              <w:rPr>
                <w:rFonts w:hint="eastAsia" w:ascii="仿宋" w:hAnsi="仿宋" w:eastAsia="仿宋" w:cs="仿宋"/>
                <w:szCs w:val="21"/>
                <w:lang w:eastAsia="zh-CN"/>
              </w:rPr>
            </w:pPr>
            <w:r>
              <w:rPr>
                <w:rFonts w:hint="eastAsia" w:ascii="仿宋" w:hAnsi="仿宋" w:eastAsia="仿宋" w:cs="仿宋"/>
                <w:szCs w:val="21"/>
              </w:rPr>
              <w:t>合计</w:t>
            </w:r>
            <w:r>
              <w:rPr>
                <w:rFonts w:hint="eastAsia" w:ascii="仿宋" w:hAnsi="仿宋" w:eastAsia="仿宋" w:cs="仿宋"/>
                <w:szCs w:val="21"/>
                <w:lang w:eastAsia="zh-CN"/>
              </w:rPr>
              <w:t>（</w:t>
            </w:r>
            <w:r>
              <w:rPr>
                <w:rFonts w:hint="eastAsia" w:ascii="仿宋" w:hAnsi="仿宋" w:eastAsia="仿宋" w:cs="仿宋"/>
                <w:szCs w:val="21"/>
                <w:lang w:val="en-US" w:eastAsia="zh-CN"/>
              </w:rPr>
              <w:t>6选4</w:t>
            </w:r>
            <w:r>
              <w:rPr>
                <w:rFonts w:hint="eastAsia" w:ascii="仿宋" w:hAnsi="仿宋" w:eastAsia="仿宋" w:cs="仿宋"/>
                <w:szCs w:val="21"/>
                <w:lang w:eastAsia="zh-CN"/>
              </w:rPr>
              <w:t>）</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288</w:t>
            </w:r>
          </w:p>
        </w:tc>
        <w:tc>
          <w:tcPr>
            <w:tcW w:w="643"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16</w:t>
            </w:r>
          </w:p>
        </w:tc>
      </w:tr>
    </w:tbl>
    <w:p>
      <w:pPr>
        <w:spacing w:before="10" w:line="480" w:lineRule="exact"/>
        <w:outlineLvl w:val="1"/>
        <w:rPr>
          <w:rFonts w:hint="eastAsia" w:ascii="楷体" w:hAnsi="楷体" w:eastAsia="楷体" w:cs="楷体"/>
          <w:b w:val="0"/>
          <w:bCs/>
          <w:sz w:val="32"/>
          <w:szCs w:val="32"/>
        </w:rPr>
      </w:pPr>
      <w:bookmarkStart w:id="87" w:name="_Toc1979"/>
      <w:bookmarkStart w:id="88" w:name="_Toc12476"/>
      <w:bookmarkStart w:id="89" w:name="_Toc4556"/>
      <w:r>
        <w:rPr>
          <w:rFonts w:hint="eastAsia" w:ascii="楷体" w:hAnsi="楷体" w:eastAsia="楷体" w:cs="楷体"/>
          <w:b w:val="0"/>
          <w:bCs/>
          <w:sz w:val="32"/>
          <w:szCs w:val="32"/>
          <w:lang w:eastAsia="zh-CN"/>
        </w:rPr>
        <w:t>（三）</w:t>
      </w:r>
      <w:r>
        <w:rPr>
          <w:rFonts w:hint="eastAsia" w:ascii="楷体" w:hAnsi="楷体" w:eastAsia="楷体" w:cs="楷体"/>
          <w:b w:val="0"/>
          <w:bCs/>
          <w:sz w:val="32"/>
          <w:szCs w:val="32"/>
        </w:rPr>
        <w:t>综合</w:t>
      </w:r>
      <w:bookmarkEnd w:id="87"/>
      <w:bookmarkEnd w:id="88"/>
      <w:r>
        <w:rPr>
          <w:rFonts w:hint="eastAsia" w:ascii="楷体" w:hAnsi="楷体" w:eastAsia="楷体" w:cs="楷体"/>
          <w:b w:val="0"/>
          <w:bCs/>
          <w:sz w:val="32"/>
          <w:szCs w:val="32"/>
          <w:lang w:eastAsia="zh-CN"/>
        </w:rPr>
        <w:t>实训</w:t>
      </w:r>
      <w:bookmarkEnd w:id="89"/>
    </w:p>
    <w:p>
      <w:pPr>
        <w:spacing w:line="460" w:lineRule="exact"/>
        <w:rPr>
          <w:rFonts w:hint="eastAsia" w:ascii="仿宋" w:hAnsi="仿宋" w:eastAsia="仿宋" w:cs="仿宋"/>
          <w:b w:val="0"/>
          <w:bCs w:val="0"/>
          <w:color w:val="auto"/>
          <w:sz w:val="32"/>
          <w:szCs w:val="32"/>
          <w:lang w:eastAsia="zh-CN"/>
        </w:rPr>
      </w:pPr>
      <w:bookmarkStart w:id="90" w:name="_Toc4506"/>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认知实习</w:t>
      </w:r>
    </w:p>
    <w:bookmarkEnd w:id="90"/>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认知实习安排在第一学期，为期一天，主要任务了解酒店前厅、酒店客房、酒店餐饮等工作，增强学生对酒店业的感性认识，感受酒店企业的企业文化，提高学生对专业学习的兴趣。通过认知实习能较直观地了解与专业相关的工作岗位，增强学生学习专业知识和掌握专业技能的信心，为以后继学习专业知识和专业技能奠定坚实的基础。</w:t>
      </w:r>
    </w:p>
    <w:p>
      <w:pPr>
        <w:spacing w:line="460" w:lineRule="exact"/>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2.跟岗实习</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eastAsia="zh-CN"/>
        </w:rPr>
        <w:t>跟岗实习安排在</w:t>
      </w:r>
      <w:r>
        <w:rPr>
          <w:rFonts w:hint="eastAsia" w:ascii="仿宋" w:hAnsi="仿宋" w:eastAsia="仿宋" w:cs="仿宋"/>
          <w:sz w:val="32"/>
          <w:szCs w:val="32"/>
        </w:rPr>
        <w:t>第5学期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为期5周，合计学时144学时，折合学分8分学。</w:t>
      </w:r>
      <w:r>
        <w:rPr>
          <w:rFonts w:hint="eastAsia" w:ascii="仿宋" w:hAnsi="仿宋" w:eastAsia="仿宋" w:cs="仿宋"/>
          <w:sz w:val="32"/>
          <w:szCs w:val="32"/>
        </w:rPr>
        <w:t>组织学生到</w:t>
      </w:r>
      <w:r>
        <w:rPr>
          <w:rFonts w:hint="eastAsia" w:ascii="仿宋" w:hAnsi="仿宋" w:eastAsia="仿宋" w:cs="仿宋"/>
          <w:sz w:val="32"/>
          <w:szCs w:val="32"/>
          <w:lang w:eastAsia="zh-CN"/>
        </w:rPr>
        <w:t>校企合作的酒店</w:t>
      </w:r>
      <w:r>
        <w:rPr>
          <w:rFonts w:hint="eastAsia" w:ascii="仿宋" w:hAnsi="仿宋" w:eastAsia="仿宋" w:cs="仿宋"/>
          <w:sz w:val="32"/>
          <w:szCs w:val="32"/>
        </w:rPr>
        <w:t>进行跟岗</w:t>
      </w:r>
      <w:r>
        <w:rPr>
          <w:rFonts w:hint="eastAsia" w:ascii="仿宋" w:hAnsi="仿宋" w:eastAsia="仿宋" w:cs="仿宋"/>
          <w:sz w:val="32"/>
          <w:szCs w:val="32"/>
          <w:lang w:eastAsia="zh-CN"/>
        </w:rPr>
        <w:t>实习</w:t>
      </w:r>
      <w:r>
        <w:rPr>
          <w:rFonts w:hint="eastAsia" w:ascii="仿宋" w:hAnsi="仿宋" w:eastAsia="仿宋" w:cs="仿宋"/>
          <w:sz w:val="32"/>
          <w:szCs w:val="32"/>
        </w:rPr>
        <w:t>，</w:t>
      </w:r>
      <w:r>
        <w:rPr>
          <w:rFonts w:hint="eastAsia" w:ascii="仿宋" w:hAnsi="仿宋" w:eastAsia="仿宋" w:cs="仿宋"/>
          <w:sz w:val="32"/>
          <w:szCs w:val="32"/>
          <w:lang w:eastAsia="zh-CN"/>
        </w:rPr>
        <w:t>以</w:t>
      </w:r>
      <w:r>
        <w:rPr>
          <w:rFonts w:hint="eastAsia" w:ascii="仿宋" w:hAnsi="仿宋" w:eastAsia="仿宋" w:cs="仿宋"/>
          <w:sz w:val="32"/>
          <w:szCs w:val="32"/>
        </w:rPr>
        <w:t>专项</w:t>
      </w:r>
      <w:r>
        <w:rPr>
          <w:rFonts w:hint="eastAsia" w:ascii="仿宋" w:hAnsi="仿宋" w:eastAsia="仿宋" w:cs="仿宋"/>
          <w:sz w:val="32"/>
          <w:szCs w:val="32"/>
          <w:lang w:eastAsia="zh-CN"/>
        </w:rPr>
        <w:t>实训模块来检验学生对酒店各</w:t>
      </w:r>
      <w:r>
        <w:rPr>
          <w:rFonts w:hint="eastAsia" w:ascii="仿宋" w:hAnsi="仿宋" w:eastAsia="仿宋" w:cs="仿宋"/>
          <w:sz w:val="32"/>
          <w:szCs w:val="32"/>
        </w:rPr>
        <w:t>岗位</w:t>
      </w:r>
      <w:r>
        <w:rPr>
          <w:rFonts w:hint="eastAsia" w:ascii="仿宋" w:hAnsi="仿宋" w:eastAsia="仿宋" w:cs="仿宋"/>
          <w:sz w:val="32"/>
          <w:szCs w:val="32"/>
          <w:lang w:eastAsia="zh-CN"/>
        </w:rPr>
        <w:t>的服务与管理水平，以学生个人是否能独立完成各个实训项目为考核标准</w:t>
      </w:r>
      <w:r>
        <w:rPr>
          <w:rFonts w:hint="eastAsia" w:ascii="仿宋" w:hAnsi="仿宋" w:eastAsia="仿宋" w:cs="仿宋"/>
          <w:sz w:val="32"/>
          <w:szCs w:val="32"/>
        </w:rPr>
        <w:t>。在</w:t>
      </w:r>
      <w:r>
        <w:rPr>
          <w:rFonts w:hint="eastAsia" w:ascii="仿宋" w:hAnsi="仿宋" w:eastAsia="仿宋" w:cs="仿宋"/>
          <w:sz w:val="32"/>
          <w:szCs w:val="32"/>
          <w:lang w:eastAsia="zh-CN"/>
        </w:rPr>
        <w:t>跟岗实习</w:t>
      </w:r>
      <w:r>
        <w:rPr>
          <w:rFonts w:hint="eastAsia" w:ascii="仿宋" w:hAnsi="仿宋" w:eastAsia="仿宋" w:cs="仿宋"/>
          <w:sz w:val="32"/>
          <w:szCs w:val="32"/>
        </w:rPr>
        <w:t>中</w:t>
      </w:r>
      <w:r>
        <w:rPr>
          <w:rFonts w:hint="eastAsia" w:ascii="仿宋" w:hAnsi="仿宋" w:eastAsia="仿宋" w:cs="仿宋"/>
          <w:sz w:val="32"/>
          <w:szCs w:val="32"/>
          <w:lang w:eastAsia="zh-CN"/>
        </w:rPr>
        <w:t>酒店企业采用“师带徒”形式对学生进行实践性教学，且学校教师亲自陪同学生进入酒店企业，参与酒店企业的培训学习和管理。跟岗实习的目的旨在提升学生的</w:t>
      </w:r>
      <w:r>
        <w:rPr>
          <w:rFonts w:hint="eastAsia" w:ascii="仿宋" w:hAnsi="仿宋" w:eastAsia="仿宋" w:cs="仿宋"/>
          <w:sz w:val="32"/>
          <w:szCs w:val="32"/>
          <w:lang w:val="en-US" w:eastAsia="zh-CN"/>
        </w:rPr>
        <w:t>提升学生的职业素养及综合能力。</w:t>
      </w:r>
    </w:p>
    <w:p>
      <w:pPr>
        <w:spacing w:line="460" w:lineRule="exact"/>
        <w:rPr>
          <w:rFonts w:hint="eastAsia" w:ascii="仿宋" w:hAnsi="仿宋" w:eastAsia="仿宋" w:cs="仿宋"/>
          <w:b w:val="0"/>
          <w:bCs w:val="0"/>
          <w:sz w:val="32"/>
          <w:szCs w:val="32"/>
          <w:lang w:val="en-US" w:eastAsia="zh-CN"/>
        </w:rPr>
      </w:pPr>
      <w:bookmarkStart w:id="91" w:name="_Toc13948"/>
      <w:bookmarkStart w:id="92" w:name="_Toc8061"/>
      <w:r>
        <w:rPr>
          <w:rFonts w:hint="eastAsia" w:ascii="仿宋" w:hAnsi="仿宋" w:eastAsia="仿宋" w:cs="仿宋"/>
          <w:b w:val="0"/>
          <w:bCs w:val="0"/>
          <w:sz w:val="32"/>
          <w:szCs w:val="32"/>
          <w:lang w:val="en-US" w:eastAsia="zh-CN"/>
        </w:rPr>
        <w:t>3.顶岗实习</w:t>
      </w:r>
      <w:bookmarkEnd w:id="91"/>
      <w:bookmarkEnd w:id="9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顶岗实习安排在第六学期进行，实习时间</w:t>
      </w:r>
      <w:r>
        <w:rPr>
          <w:rFonts w:hint="eastAsia" w:ascii="仿宋" w:hAnsi="仿宋" w:eastAsia="仿宋" w:cs="仿宋"/>
          <w:sz w:val="32"/>
          <w:szCs w:val="32"/>
          <w:lang w:eastAsia="zh-CN"/>
        </w:rPr>
        <w:t>为期</w:t>
      </w:r>
      <w:r>
        <w:rPr>
          <w:rFonts w:hint="eastAsia" w:ascii="仿宋" w:hAnsi="仿宋" w:eastAsia="仿宋" w:cs="仿宋"/>
          <w:sz w:val="32"/>
          <w:szCs w:val="32"/>
          <w:lang w:val="en-US" w:eastAsia="zh-CN"/>
        </w:rPr>
        <w:t>20周</w:t>
      </w:r>
      <w:r>
        <w:rPr>
          <w:rFonts w:hint="eastAsia" w:ascii="仿宋" w:hAnsi="仿宋" w:eastAsia="仿宋" w:cs="仿宋"/>
          <w:sz w:val="32"/>
          <w:szCs w:val="32"/>
        </w:rPr>
        <w:t>，合计600学时、3</w:t>
      </w:r>
      <w:r>
        <w:rPr>
          <w:rFonts w:hint="eastAsia" w:ascii="仿宋" w:hAnsi="仿宋" w:eastAsia="仿宋" w:cs="仿宋"/>
          <w:sz w:val="32"/>
          <w:szCs w:val="32"/>
          <w:lang w:val="en-US" w:eastAsia="zh-CN"/>
        </w:rPr>
        <w:t>3</w:t>
      </w:r>
      <w:r>
        <w:rPr>
          <w:rFonts w:hint="eastAsia" w:ascii="仿宋" w:hAnsi="仿宋" w:eastAsia="仿宋" w:cs="仿宋"/>
          <w:sz w:val="32"/>
          <w:szCs w:val="32"/>
        </w:rPr>
        <w:t>学分。主要安排在高星级饭店为主的校外实训基地开展顶岗实习，实习岗位涵括餐饮、前厅、客房、康乐等，学生通过顶岗实习，一方面可把在校期间所学的理论知识应用于工作实践中，来进一步内化所学的知识、技能，提高学生发现、分析、解决问题的能力，做到知行合一。另一方面，学生通过在饭店企业定岗实习，学生可逐渐适应饭店的管理制度，感受饭店企业文化，接待饭店人文环境的熏陶，提高饭店岗位综合服务能力。同时，学生通过为期6个月的定岗实习，可进一步掌握酒店行业发展现况，掌握酒店行业各岗位对人才的需求。</w:t>
      </w:r>
    </w:p>
    <w:p>
      <w:pPr>
        <w:spacing w:before="156" w:beforeLines="50" w:line="480" w:lineRule="exact"/>
        <w:outlineLvl w:val="0"/>
        <w:rPr>
          <w:rFonts w:ascii="黑体" w:eastAsia="黑体"/>
          <w:sz w:val="32"/>
          <w:szCs w:val="32"/>
        </w:rPr>
      </w:pPr>
      <w:bookmarkStart w:id="93" w:name="_Toc11238"/>
      <w:r>
        <w:rPr>
          <w:rFonts w:hint="eastAsia" w:ascii="黑体" w:eastAsia="黑体"/>
          <w:sz w:val="32"/>
          <w:szCs w:val="32"/>
        </w:rPr>
        <w:t>七、教学进程总体安排</w:t>
      </w:r>
      <w:bookmarkEnd w:id="93"/>
    </w:p>
    <w:p>
      <w:pPr>
        <w:spacing w:before="10" w:line="480" w:lineRule="exact"/>
        <w:outlineLvl w:val="1"/>
        <w:rPr>
          <w:rFonts w:hint="eastAsia" w:ascii="楷体" w:hAnsi="楷体" w:eastAsia="楷体" w:cs="楷体"/>
          <w:b w:val="0"/>
          <w:bCs/>
          <w:sz w:val="32"/>
          <w:szCs w:val="32"/>
          <w:lang w:eastAsia="zh-CN"/>
        </w:rPr>
      </w:pPr>
      <w:bookmarkStart w:id="94" w:name="_Toc22664"/>
      <w:r>
        <w:rPr>
          <w:rFonts w:hint="eastAsia" w:ascii="楷体" w:hAnsi="楷体" w:eastAsia="楷体" w:cs="楷体"/>
          <w:b w:val="0"/>
          <w:bCs/>
          <w:sz w:val="32"/>
          <w:szCs w:val="32"/>
          <w:lang w:eastAsia="zh-CN"/>
        </w:rPr>
        <w:t>（一）总体要求</w:t>
      </w:r>
      <w:bookmarkEnd w:id="9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教学总周数110周（顶岗实习为按20周计算），三年总学时数为3218学时，折合179学分。每学期教学为18周，全学年为36周。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p>
    <w:p>
      <w:pPr>
        <w:spacing w:line="320" w:lineRule="exact"/>
        <w:jc w:val="center"/>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表9：教学时间安排</w:t>
      </w:r>
    </w:p>
    <w:tbl>
      <w:tblPr>
        <w:tblStyle w:val="14"/>
        <w:tblW w:w="9212" w:type="dxa"/>
        <w:tblInd w:w="233" w:type="dxa"/>
        <w:tblLayout w:type="fixed"/>
        <w:tblCellMar>
          <w:top w:w="0" w:type="dxa"/>
          <w:left w:w="108" w:type="dxa"/>
          <w:bottom w:w="0" w:type="dxa"/>
          <w:right w:w="108" w:type="dxa"/>
        </w:tblCellMar>
      </w:tblPr>
      <w:tblGrid>
        <w:gridCol w:w="2000"/>
        <w:gridCol w:w="2075"/>
        <w:gridCol w:w="3050"/>
        <w:gridCol w:w="2087"/>
      </w:tblGrid>
      <w:tr>
        <w:tblPrEx>
          <w:tblCellMar>
            <w:top w:w="0" w:type="dxa"/>
            <w:left w:w="108" w:type="dxa"/>
            <w:bottom w:w="0" w:type="dxa"/>
            <w:right w:w="108" w:type="dxa"/>
          </w:tblCellMar>
        </w:tblPrEx>
        <w:trPr>
          <w:trHeight w:val="90" w:hRule="atLeast"/>
        </w:trPr>
        <w:tc>
          <w:tcPr>
            <w:tcW w:w="2000"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全年总周数（周）</w:t>
            </w:r>
          </w:p>
        </w:tc>
        <w:tc>
          <w:tcPr>
            <w:tcW w:w="2075"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累计假期（周）</w:t>
            </w:r>
          </w:p>
        </w:tc>
        <w:tc>
          <w:tcPr>
            <w:tcW w:w="3050"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军训、劳动、纪律教育（周）</w:t>
            </w:r>
          </w:p>
        </w:tc>
        <w:tc>
          <w:tcPr>
            <w:tcW w:w="2087"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教学时间</w:t>
            </w:r>
          </w:p>
        </w:tc>
      </w:tr>
      <w:tr>
        <w:tblPrEx>
          <w:tblCellMar>
            <w:top w:w="0" w:type="dxa"/>
            <w:left w:w="108" w:type="dxa"/>
            <w:bottom w:w="0" w:type="dxa"/>
            <w:right w:w="108" w:type="dxa"/>
          </w:tblCellMar>
        </w:tblPrEx>
        <w:trPr>
          <w:trHeight w:val="338" w:hRule="atLeast"/>
        </w:trPr>
        <w:tc>
          <w:tcPr>
            <w:tcW w:w="2000"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rPr>
              <w:t>5</w:t>
            </w:r>
            <w:r>
              <w:rPr>
                <w:rFonts w:hint="eastAsia" w:ascii="仿宋" w:hAnsi="仿宋" w:cs="仿宋"/>
                <w:b w:val="0"/>
                <w:bCs w:val="0"/>
                <w:color w:val="auto"/>
                <w:sz w:val="21"/>
                <w:szCs w:val="21"/>
                <w:lang w:val="en-US" w:eastAsia="zh-CN"/>
              </w:rPr>
              <w:t>2</w:t>
            </w:r>
          </w:p>
        </w:tc>
        <w:tc>
          <w:tcPr>
            <w:tcW w:w="2075"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ascii="仿宋" w:hAnsi="仿宋" w:eastAsia="仿宋" w:cs="仿宋"/>
                <w:b w:val="0"/>
                <w:bCs w:val="0"/>
                <w:color w:val="auto"/>
                <w:sz w:val="21"/>
                <w:szCs w:val="21"/>
              </w:rPr>
            </w:pPr>
            <w:r>
              <w:rPr>
                <w:rFonts w:hint="eastAsia" w:ascii="仿宋" w:hAnsi="仿宋" w:eastAsia="仿宋" w:cs="仿宋"/>
                <w:b w:val="0"/>
                <w:bCs w:val="0"/>
                <w:color w:val="auto"/>
                <w:sz w:val="21"/>
                <w:szCs w:val="21"/>
              </w:rPr>
              <w:t>12</w:t>
            </w:r>
          </w:p>
        </w:tc>
        <w:tc>
          <w:tcPr>
            <w:tcW w:w="3050"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hint="eastAsia" w:ascii="仿宋" w:hAnsi="仿宋" w:eastAsia="仿宋" w:cs="仿宋"/>
                <w:b w:val="0"/>
                <w:bCs w:val="0"/>
                <w:color w:val="auto"/>
                <w:sz w:val="21"/>
                <w:szCs w:val="21"/>
                <w:lang w:eastAsia="zh-CN"/>
              </w:rPr>
            </w:pPr>
            <w:r>
              <w:rPr>
                <w:rFonts w:hint="eastAsia" w:ascii="仿宋" w:hAnsi="仿宋" w:cs="仿宋"/>
                <w:b w:val="0"/>
                <w:bCs w:val="0"/>
                <w:color w:val="auto"/>
                <w:sz w:val="21"/>
                <w:szCs w:val="21"/>
                <w:lang w:val="en-US" w:eastAsia="zh-CN"/>
              </w:rPr>
              <w:t>4</w:t>
            </w:r>
          </w:p>
        </w:tc>
        <w:tc>
          <w:tcPr>
            <w:tcW w:w="2087"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ascii="仿宋" w:hAnsi="仿宋" w:eastAsia="仿宋" w:cs="仿宋"/>
                <w:b w:val="0"/>
                <w:bCs w:val="0"/>
                <w:color w:val="auto"/>
                <w:sz w:val="21"/>
                <w:szCs w:val="21"/>
              </w:rPr>
            </w:pPr>
            <w:r>
              <w:rPr>
                <w:rFonts w:hint="eastAsia" w:ascii="仿宋" w:hAnsi="仿宋" w:eastAsia="仿宋" w:cs="仿宋"/>
                <w:b w:val="0"/>
                <w:bCs w:val="0"/>
                <w:color w:val="auto"/>
                <w:sz w:val="21"/>
                <w:szCs w:val="21"/>
              </w:rPr>
              <w:t>36</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rPr>
        <w:t>①第1-2学年：每周按2</w:t>
      </w:r>
      <w:r>
        <w:rPr>
          <w:rFonts w:hint="eastAsia" w:ascii="仿宋" w:hAnsi="仿宋" w:eastAsia="仿宋" w:cs="仿宋"/>
          <w:sz w:val="32"/>
          <w:szCs w:val="32"/>
          <w:lang w:val="en-US" w:eastAsia="zh-CN"/>
        </w:rPr>
        <w:t>7</w:t>
      </w:r>
      <w:r>
        <w:rPr>
          <w:rFonts w:hint="eastAsia" w:ascii="仿宋" w:hAnsi="仿宋" w:eastAsia="仿宋" w:cs="仿宋"/>
          <w:sz w:val="32"/>
          <w:szCs w:val="32"/>
        </w:rPr>
        <w:t>课时计算，共</w:t>
      </w:r>
      <w:r>
        <w:rPr>
          <w:rFonts w:hint="eastAsia" w:ascii="仿宋" w:hAnsi="仿宋" w:eastAsia="仿宋" w:cs="仿宋"/>
          <w:sz w:val="32"/>
          <w:szCs w:val="32"/>
          <w:lang w:val="en-US" w:eastAsia="zh-CN"/>
        </w:rPr>
        <w:t>2066</w:t>
      </w:r>
      <w:r>
        <w:rPr>
          <w:rFonts w:hint="eastAsia" w:ascii="仿宋" w:hAnsi="仿宋" w:eastAsia="仿宋" w:cs="仿宋"/>
          <w:sz w:val="32"/>
          <w:szCs w:val="32"/>
        </w:rPr>
        <w:t>学时（36周*2年*2</w:t>
      </w:r>
      <w:r>
        <w:rPr>
          <w:rFonts w:hint="eastAsia" w:ascii="仿宋" w:hAnsi="仿宋" w:eastAsia="仿宋" w:cs="仿宋"/>
          <w:sz w:val="32"/>
          <w:szCs w:val="32"/>
          <w:lang w:val="en-US" w:eastAsia="zh-CN"/>
        </w:rPr>
        <w:t>7+58+58+6</w:t>
      </w:r>
      <w:r>
        <w:rPr>
          <w:rFonts w:hint="eastAsia" w:ascii="仿宋" w:hAnsi="仿宋" w:eastAsia="仿宋" w:cs="仿宋"/>
          <w:sz w:val="32"/>
          <w:szCs w:val="32"/>
        </w:rPr>
        <w:t>），折合</w:t>
      </w:r>
      <w:r>
        <w:rPr>
          <w:rFonts w:hint="eastAsia" w:ascii="仿宋" w:hAnsi="仿宋" w:eastAsia="仿宋" w:cs="仿宋"/>
          <w:sz w:val="32"/>
          <w:szCs w:val="32"/>
          <w:lang w:val="en-US" w:eastAsia="zh-CN"/>
        </w:rPr>
        <w:t>115</w:t>
      </w:r>
      <w:r>
        <w:rPr>
          <w:rFonts w:hint="eastAsia" w:ascii="仿宋" w:hAnsi="仿宋" w:eastAsia="仿宋" w:cs="仿宋"/>
          <w:sz w:val="32"/>
          <w:szCs w:val="32"/>
        </w:rPr>
        <w:t>学分</w:t>
      </w:r>
      <w:r>
        <w:rPr>
          <w:rFonts w:hint="eastAsia" w:ascii="仿宋" w:hAnsi="仿宋" w:eastAsia="仿宋" w:cs="仿宋"/>
          <w:sz w:val="32"/>
          <w:szCs w:val="32"/>
          <w:lang w:eastAsia="zh-CN"/>
        </w:rPr>
        <w:t>。其中上课学时为</w:t>
      </w:r>
      <w:r>
        <w:rPr>
          <w:rFonts w:hint="eastAsia" w:ascii="仿宋" w:hAnsi="仿宋" w:eastAsia="仿宋" w:cs="仿宋"/>
          <w:sz w:val="32"/>
          <w:szCs w:val="32"/>
          <w:lang w:val="en-US" w:eastAsia="zh-CN"/>
        </w:rPr>
        <w:t>1950学时，折合108学分；军训及劳动教育分别各2周共116学时，折合7学分</w:t>
      </w:r>
      <w:r>
        <w:rPr>
          <w:rFonts w:hint="eastAsia" w:ascii="仿宋" w:hAnsi="仿宋" w:eastAsia="仿宋" w:cs="仿宋"/>
          <w:sz w:val="32"/>
          <w:szCs w:val="32"/>
          <w:lang w:eastAsia="zh-CN"/>
        </w:rPr>
        <w:t>。认知实习安排在第一学期，为期</w:t>
      </w:r>
      <w:r>
        <w:rPr>
          <w:rFonts w:hint="eastAsia" w:ascii="仿宋" w:hAnsi="仿宋" w:eastAsia="仿宋" w:cs="仿宋"/>
          <w:sz w:val="32"/>
          <w:szCs w:val="32"/>
          <w:lang w:val="en-US" w:eastAsia="zh-CN"/>
        </w:rPr>
        <w:t>1天。</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②第三学年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1152</w:t>
      </w:r>
      <w:r>
        <w:rPr>
          <w:rFonts w:hint="eastAsia" w:ascii="仿宋" w:hAnsi="仿宋" w:eastAsia="仿宋" w:cs="仿宋"/>
          <w:sz w:val="32"/>
          <w:szCs w:val="32"/>
        </w:rPr>
        <w:t>学时。其中上课学时</w:t>
      </w:r>
      <w:r>
        <w:rPr>
          <w:rFonts w:hint="eastAsia" w:ascii="仿宋" w:hAnsi="仿宋" w:eastAsia="仿宋" w:cs="仿宋"/>
          <w:sz w:val="32"/>
          <w:szCs w:val="32"/>
          <w:lang w:val="en-US" w:eastAsia="zh-CN"/>
        </w:rPr>
        <w:t>558</w:t>
      </w:r>
      <w:r>
        <w:rPr>
          <w:rFonts w:hint="eastAsia" w:ascii="仿宋" w:hAnsi="仿宋" w:eastAsia="仿宋" w:cs="仿宋"/>
          <w:sz w:val="32"/>
          <w:szCs w:val="32"/>
        </w:rPr>
        <w:t>学时，折合</w:t>
      </w:r>
      <w:r>
        <w:rPr>
          <w:rFonts w:hint="eastAsia" w:ascii="仿宋" w:hAnsi="仿宋" w:eastAsia="仿宋" w:cs="仿宋"/>
          <w:sz w:val="32"/>
          <w:szCs w:val="32"/>
          <w:lang w:val="en-US" w:eastAsia="zh-CN"/>
        </w:rPr>
        <w:t>31</w:t>
      </w:r>
      <w:r>
        <w:rPr>
          <w:rFonts w:hint="eastAsia" w:ascii="仿宋" w:hAnsi="仿宋" w:eastAsia="仿宋" w:cs="仿宋"/>
          <w:sz w:val="32"/>
          <w:szCs w:val="32"/>
        </w:rPr>
        <w:t>学分（其中第五学期主要课程为选修课程)，顶岗实习安排在第六学期进行，实习时间为20周，每周30小时，合计600学时</w:t>
      </w:r>
      <w:r>
        <w:rPr>
          <w:rFonts w:hint="eastAsia" w:ascii="仿宋" w:hAnsi="仿宋" w:eastAsia="仿宋" w:cs="仿宋"/>
          <w:sz w:val="32"/>
          <w:szCs w:val="32"/>
          <w:lang w:eastAsia="zh-CN"/>
        </w:rPr>
        <w:t>，折合</w:t>
      </w:r>
      <w:r>
        <w:rPr>
          <w:rFonts w:hint="eastAsia" w:ascii="仿宋" w:hAnsi="仿宋" w:eastAsia="仿宋" w:cs="仿宋"/>
          <w:sz w:val="32"/>
          <w:szCs w:val="32"/>
        </w:rPr>
        <w:t>33学分</w:t>
      </w:r>
      <w:r>
        <w:rPr>
          <w:rFonts w:hint="eastAsia" w:ascii="仿宋" w:hAnsi="仿宋" w:eastAsia="仿宋" w:cs="仿宋"/>
          <w:sz w:val="32"/>
          <w:szCs w:val="32"/>
          <w:lang w:eastAsia="zh-CN"/>
        </w:rPr>
        <w:t>，总计</w:t>
      </w:r>
      <w:r>
        <w:rPr>
          <w:rFonts w:hint="eastAsia" w:ascii="仿宋" w:hAnsi="仿宋" w:eastAsia="仿宋" w:cs="仿宋"/>
          <w:sz w:val="32"/>
          <w:szCs w:val="32"/>
          <w:lang w:val="en-US" w:eastAsia="zh-CN"/>
        </w:rPr>
        <w:t>64学分。</w:t>
      </w:r>
    </w:p>
    <w:p>
      <w:pPr>
        <w:spacing w:before="10" w:line="480" w:lineRule="exact"/>
        <w:outlineLvl w:val="1"/>
        <w:rPr>
          <w:rFonts w:hint="eastAsia" w:ascii="楷体" w:hAnsi="楷体" w:eastAsia="楷体" w:cs="楷体"/>
          <w:b w:val="0"/>
          <w:bCs/>
          <w:sz w:val="32"/>
          <w:szCs w:val="32"/>
          <w:lang w:eastAsia="zh-CN"/>
        </w:rPr>
      </w:pPr>
      <w:bookmarkStart w:id="95" w:name="_Toc1983"/>
      <w:r>
        <w:rPr>
          <w:rFonts w:hint="eastAsia" w:ascii="楷体" w:hAnsi="楷体" w:eastAsia="楷体" w:cs="楷体"/>
          <w:b w:val="0"/>
          <w:bCs/>
          <w:sz w:val="32"/>
          <w:szCs w:val="32"/>
          <w:lang w:eastAsia="zh-CN"/>
        </w:rPr>
        <w:t>（二）教学进度安排</w:t>
      </w:r>
      <w:bookmarkEnd w:id="95"/>
    </w:p>
    <w:p>
      <w:pPr>
        <w:tabs>
          <w:tab w:val="left" w:pos="1106"/>
        </w:tabs>
        <w:spacing w:line="480" w:lineRule="exact"/>
        <w:rPr>
          <w:rFonts w:hint="eastAsia" w:ascii="仿宋_GB2312" w:eastAsia="仿宋_GB2312"/>
          <w:color w:val="000000"/>
          <w:sz w:val="28"/>
          <w:szCs w:val="28"/>
          <w:lang w:val="en-US" w:eastAsia="zh-CN"/>
        </w:rPr>
      </w:pPr>
    </w:p>
    <w:p>
      <w:pPr>
        <w:tabs>
          <w:tab w:val="left" w:pos="1106"/>
        </w:tabs>
        <w:spacing w:line="480" w:lineRule="exact"/>
        <w:rPr>
          <w:rFonts w:hint="eastAsia" w:ascii="仿宋_GB2312" w:eastAsia="仿宋_GB2312"/>
          <w:color w:val="000000"/>
          <w:sz w:val="28"/>
          <w:szCs w:val="28"/>
          <w:lang w:val="en-US" w:eastAsia="zh-CN"/>
        </w:rPr>
        <w:sectPr>
          <w:headerReference r:id="rId6" w:type="default"/>
          <w:footerReference r:id="rId7" w:type="default"/>
          <w:pgSz w:w="11850" w:h="16783"/>
          <w:pgMar w:top="2098" w:right="1474" w:bottom="1984" w:left="1587" w:header="851" w:footer="992" w:gutter="0"/>
          <w:pgNumType w:fmt="decimal" w:start="1"/>
          <w:cols w:space="720" w:num="1"/>
          <w:docGrid w:type="lines" w:linePitch="312" w:charSpace="0"/>
        </w:sectPr>
      </w:pPr>
    </w:p>
    <w:p>
      <w:pPr>
        <w:spacing w:before="156" w:beforeLines="50" w:line="480" w:lineRule="exact"/>
        <w:ind w:firstLine="560" w:firstLineChars="200"/>
        <w:jc w:val="center"/>
        <w:outlineLvl w:val="9"/>
        <w:rPr>
          <w:rFonts w:hint="eastAsia" w:ascii="仿宋" w:hAnsi="仿宋" w:eastAsia="仿宋" w:cs="仿宋"/>
          <w:b w:val="0"/>
          <w:bCs w:val="0"/>
          <w:color w:val="auto"/>
          <w:kern w:val="0"/>
          <w:sz w:val="28"/>
          <w:szCs w:val="28"/>
          <w:lang w:bidi="ar"/>
        </w:rPr>
      </w:pPr>
      <w:bookmarkStart w:id="96" w:name="_Toc24831"/>
      <w:bookmarkStart w:id="97" w:name="_Toc20926"/>
      <w:bookmarkStart w:id="98" w:name="_Toc10481"/>
      <w:r>
        <w:rPr>
          <w:rFonts w:hint="eastAsia" w:ascii="仿宋" w:hAnsi="仿宋" w:eastAsia="仿宋" w:cs="仿宋"/>
          <w:b w:val="0"/>
          <w:bCs w:val="0"/>
          <w:color w:val="auto"/>
          <w:kern w:val="0"/>
          <w:sz w:val="28"/>
          <w:szCs w:val="28"/>
          <w:lang w:eastAsia="zh-CN" w:bidi="ar"/>
        </w:rPr>
        <w:t>表</w:t>
      </w:r>
      <w:r>
        <w:rPr>
          <w:rFonts w:hint="eastAsia" w:ascii="仿宋" w:hAnsi="仿宋" w:eastAsia="仿宋" w:cs="仿宋"/>
          <w:b w:val="0"/>
          <w:bCs w:val="0"/>
          <w:color w:val="auto"/>
          <w:kern w:val="0"/>
          <w:sz w:val="28"/>
          <w:szCs w:val="28"/>
          <w:lang w:val="en-US" w:eastAsia="zh-CN" w:bidi="ar"/>
        </w:rPr>
        <w:t>10：《高星级饭店运营与管理专业》</w:t>
      </w:r>
      <w:r>
        <w:rPr>
          <w:rFonts w:hint="eastAsia" w:ascii="仿宋" w:hAnsi="仿宋" w:eastAsia="仿宋" w:cs="仿宋"/>
          <w:sz w:val="28"/>
          <w:szCs w:val="28"/>
        </w:rPr>
        <w:t>三年教学运行计划表</w:t>
      </w:r>
      <w:bookmarkEnd w:id="96"/>
    </w:p>
    <w:tbl>
      <w:tblPr>
        <w:tblStyle w:val="14"/>
        <w:tblW w:w="13988" w:type="dxa"/>
        <w:tblInd w:w="0" w:type="dxa"/>
        <w:shd w:val="clear" w:color="auto" w:fill="auto"/>
        <w:tblLayout w:type="fixed"/>
        <w:tblCellMar>
          <w:top w:w="0" w:type="dxa"/>
          <w:left w:w="0" w:type="dxa"/>
          <w:bottom w:w="0" w:type="dxa"/>
          <w:right w:w="0" w:type="dxa"/>
        </w:tblCellMar>
      </w:tblPr>
      <w:tblGrid>
        <w:gridCol w:w="831"/>
        <w:gridCol w:w="1162"/>
        <w:gridCol w:w="418"/>
        <w:gridCol w:w="820"/>
        <w:gridCol w:w="793"/>
        <w:gridCol w:w="1762"/>
        <w:gridCol w:w="793"/>
        <w:gridCol w:w="800"/>
        <w:gridCol w:w="793"/>
        <w:gridCol w:w="621"/>
        <w:gridCol w:w="808"/>
        <w:gridCol w:w="808"/>
        <w:gridCol w:w="534"/>
        <w:gridCol w:w="533"/>
        <w:gridCol w:w="534"/>
        <w:gridCol w:w="534"/>
        <w:gridCol w:w="535"/>
        <w:gridCol w:w="909"/>
      </w:tblGrid>
      <w:tr>
        <w:tblPrEx>
          <w:tblCellMar>
            <w:top w:w="0" w:type="dxa"/>
            <w:left w:w="0" w:type="dxa"/>
            <w:bottom w:w="0" w:type="dxa"/>
            <w:right w:w="0" w:type="dxa"/>
          </w:tblCellMar>
        </w:tblPrEx>
        <w:trPr>
          <w:trHeight w:val="170" w:hRule="atLeast"/>
        </w:trPr>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课程结构</w:t>
            </w:r>
          </w:p>
        </w:tc>
        <w:tc>
          <w:tcPr>
            <w:tcW w:w="4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课程编码</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课程性质</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课程名称</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课程类型</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参考学分</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考核方式</w:t>
            </w:r>
          </w:p>
        </w:tc>
        <w:tc>
          <w:tcPr>
            <w:tcW w:w="22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参考学时</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学时安排</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总学时</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理论学时</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实践学时</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第一学年</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第二学年</w:t>
            </w:r>
          </w:p>
        </w:tc>
        <w:tc>
          <w:tcPr>
            <w:tcW w:w="14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第三学年</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一</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二</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三</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四</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五</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六</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r>
      <w:tr>
        <w:tblPrEx>
          <w:tblCellMar>
            <w:top w:w="0" w:type="dxa"/>
            <w:left w:w="0" w:type="dxa"/>
            <w:bottom w:w="0" w:type="dxa"/>
            <w:right w:w="0" w:type="dxa"/>
          </w:tblCellMar>
        </w:tblPrEx>
        <w:trPr>
          <w:trHeight w:val="170" w:hRule="atLeast"/>
        </w:trPr>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公共基础课</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中国特色社会主义</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顶岗实习</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心理健康与职业生涯</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哲学与人生</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职业道德与法治</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语文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历史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011109</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计算机应用基础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体育与健康</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音乐</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军训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劳动教育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48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908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558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350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14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16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10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cs="宋体"/>
                <w:b/>
                <w:i w:val="0"/>
                <w:color w:val="000000"/>
                <w:kern w:val="0"/>
                <w:sz w:val="20"/>
                <w:szCs w:val="20"/>
                <w:u w:val="none"/>
                <w:lang w:val="en-US" w:eastAsia="zh-CN" w:bidi="ar"/>
              </w:rPr>
              <w:t>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普通话</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插花</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旅游政策与法规</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063204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花鼓操</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篮球</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心理健康与职业生涯</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全国导游基础知识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288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126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语文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600" w:firstLineChars="3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普通话</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011119</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就业指导与创业教育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贵州省情</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体育与健康</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highlight w:val="none"/>
                <w:u w:val="none"/>
                <w:lang w:eastAsia="zh-CN"/>
              </w:rPr>
              <w:t>数学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小计（7选2）</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66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1232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756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476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19</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专业课</w:t>
            </w:r>
          </w:p>
        </w:tc>
        <w:tc>
          <w:tcPr>
            <w:tcW w:w="116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专业基础课程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饭店概论</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067102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饭店产品营销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sz w:val="20"/>
                <w:szCs w:val="20"/>
                <w:u w:val="none"/>
                <w:lang w:val="en-US"/>
              </w:rPr>
            </w:pPr>
            <w:r>
              <w:rPr>
                <w:rFonts w:hint="eastAsia" w:ascii="仿宋" w:hAnsi="仿宋" w:eastAsia="仿宋" w:cs="仿宋"/>
                <w:i w:val="0"/>
                <w:color w:val="auto"/>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sz w:val="20"/>
                <w:szCs w:val="20"/>
                <w:u w:val="none"/>
                <w:lang w:val="en-US"/>
              </w:rPr>
            </w:pPr>
            <w:r>
              <w:rPr>
                <w:rFonts w:hint="eastAsia" w:ascii="仿宋" w:hAnsi="仿宋" w:eastAsia="仿宋" w:cs="仿宋"/>
                <w:i w:val="0"/>
                <w:color w:val="auto"/>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312"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地方导游基础知识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82"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067104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旅游概论</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198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198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bidi="ar"/>
              </w:rPr>
              <w:t>5</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0"/>
                <w:szCs w:val="20"/>
                <w:u w:val="none"/>
                <w:lang w:val="en-US" w:eastAsia="zh-CN"/>
              </w:rPr>
            </w:pPr>
            <w:r>
              <w:rPr>
                <w:rFonts w:hint="eastAsia" w:ascii="仿宋" w:hAnsi="仿宋" w:eastAsia="仿宋" w:cs="仿宋"/>
                <w:b/>
                <w:bCs w:val="0"/>
                <w:i w:val="0"/>
                <w:color w:val="000000"/>
                <w:sz w:val="20"/>
                <w:szCs w:val="20"/>
                <w:u w:val="none"/>
                <w:lang w:val="en-US" w:eastAsia="zh-CN"/>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专业核心课程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饭店礼仪</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客房服务与管理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前厅服务与管理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饭店专业英语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茶艺服务与基础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饭店服务心理学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导游业务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756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464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lang w:val="en-US" w:eastAsia="zh-CN"/>
              </w:rPr>
            </w:pPr>
            <w:r>
              <w:rPr>
                <w:rFonts w:hint="eastAsia" w:ascii="仿宋" w:hAnsi="仿宋" w:eastAsia="仿宋" w:cs="仿宋"/>
                <w:b/>
                <w:bCs/>
                <w:i w:val="0"/>
                <w:color w:val="000000"/>
                <w:sz w:val="20"/>
                <w:szCs w:val="20"/>
                <w:u w:val="none"/>
                <w:lang w:val="en-US" w:eastAsia="zh-CN"/>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专业拓展课程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饭店财务基础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饭店康乐与服务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00" w:firstLineChars="400"/>
              <w:jc w:val="both"/>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调酒</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会议服务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烹调基础知识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  6选4）</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288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135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2474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1366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认知实习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安排第1学期进行，为期1天</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跟岗实习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安排第五学期进行，为期5周</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顶岗实习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安排在第三学年第二学期进行，为期20周</w:t>
            </w:r>
          </w:p>
        </w:tc>
      </w:tr>
      <w:tr>
        <w:tblPrEx>
          <w:tblCellMar>
            <w:top w:w="0" w:type="dxa"/>
            <w:left w:w="0" w:type="dxa"/>
            <w:bottom w:w="0" w:type="dxa"/>
            <w:right w:w="0" w:type="dxa"/>
          </w:tblCellMar>
        </w:tblPrEx>
        <w:trPr>
          <w:trHeight w:val="170" w:hRule="atLeast"/>
        </w:trPr>
        <w:tc>
          <w:tcPr>
            <w:tcW w:w="817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总计</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3218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1366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1852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27</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27</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27</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27</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27</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tblCellMar>
            <w:top w:w="0" w:type="dxa"/>
            <w:left w:w="0" w:type="dxa"/>
            <w:bottom w:w="0" w:type="dxa"/>
            <w:right w:w="0" w:type="dxa"/>
          </w:tblCellMar>
        </w:tblPrEx>
        <w:trPr>
          <w:trHeight w:val="170"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课程比例</w:t>
            </w: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公共基础课占比=公共课学时/总学时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39.20%</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选修课学时占比=选修课学时/总学时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18.40%</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实践教学学时占比=总实践教学学时/总学时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56.22%</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sectPr>
          <w:headerReference r:id="rId8" w:type="default"/>
          <w:footerReference r:id="rId9" w:type="default"/>
          <w:pgSz w:w="16838" w:h="11906" w:orient="landscape"/>
          <w:pgMar w:top="1440" w:right="1440" w:bottom="1440" w:left="1440" w:header="851" w:footer="992" w:gutter="0"/>
          <w:pgNumType w:fmt="decimal"/>
          <w:cols w:space="425" w:num="1"/>
          <w:docGrid w:type="lines" w:linePitch="312" w:charSpace="0"/>
        </w:sectPr>
      </w:pPr>
      <w:bookmarkStart w:id="99" w:name="_Toc2430"/>
      <w:r>
        <w:rPr>
          <w:rFonts w:hint="eastAsia" w:ascii="仿宋" w:hAnsi="仿宋" w:eastAsia="仿宋" w:cs="仿宋"/>
          <w:sz w:val="32"/>
          <w:szCs w:val="32"/>
        </w:rPr>
        <w:t>注明：类型A为理论课、类型B为理论+实践课、类型C为实践课</w:t>
      </w:r>
      <w:bookmarkEnd w:id="97"/>
      <w:r>
        <w:rPr>
          <w:rFonts w:hint="eastAsia" w:ascii="仿宋" w:hAnsi="仿宋" w:eastAsia="仿宋" w:cs="仿宋"/>
          <w:sz w:val="32"/>
          <w:szCs w:val="32"/>
          <w:lang w:eastAsia="zh-CN"/>
        </w:rPr>
        <w:t>。</w:t>
      </w:r>
      <w:bookmarkEnd w:id="99"/>
    </w:p>
    <w:p>
      <w:pPr>
        <w:spacing w:before="156" w:beforeLines="50" w:line="480" w:lineRule="exact"/>
        <w:outlineLvl w:val="0"/>
        <w:rPr>
          <w:rFonts w:ascii="黑体" w:eastAsia="黑体"/>
          <w:sz w:val="32"/>
          <w:szCs w:val="32"/>
        </w:rPr>
      </w:pPr>
      <w:r>
        <w:rPr>
          <w:rFonts w:hint="eastAsia" w:ascii="黑体" w:eastAsia="黑体"/>
          <w:sz w:val="32"/>
          <w:szCs w:val="32"/>
          <w:lang w:eastAsia="zh-CN"/>
        </w:rPr>
        <w:t>八、</w:t>
      </w:r>
      <w:r>
        <w:rPr>
          <w:rFonts w:hint="eastAsia" w:ascii="黑体" w:eastAsia="黑体"/>
          <w:sz w:val="32"/>
          <w:szCs w:val="32"/>
        </w:rPr>
        <w:t>实施保障</w:t>
      </w:r>
      <w:bookmarkEnd w:id="98"/>
    </w:p>
    <w:p>
      <w:pPr>
        <w:spacing w:before="156" w:beforeLines="50" w:line="480" w:lineRule="exact"/>
        <w:outlineLvl w:val="1"/>
        <w:rPr>
          <w:rFonts w:ascii="仿宋" w:hAnsi="仿宋" w:eastAsia="仿宋" w:cs="仿宋"/>
          <w:b w:val="0"/>
          <w:bCs/>
          <w:color w:val="000000"/>
          <w:sz w:val="28"/>
          <w:szCs w:val="28"/>
        </w:rPr>
      </w:pPr>
      <w:bookmarkStart w:id="100" w:name="_Toc3657"/>
      <w:r>
        <w:rPr>
          <w:rFonts w:hint="eastAsia" w:ascii="楷体" w:hAnsi="楷体" w:eastAsia="楷体" w:cs="楷体"/>
          <w:b w:val="0"/>
          <w:bCs/>
          <w:sz w:val="32"/>
          <w:szCs w:val="32"/>
        </w:rPr>
        <w:t>（一）师资队伍</w:t>
      </w:r>
      <w:bookmarkEnd w:id="10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1.教师数量与结构</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本专业现共有</w:t>
      </w:r>
      <w:r>
        <w:rPr>
          <w:rFonts w:hint="eastAsia" w:ascii="仿宋" w:hAnsi="仿宋" w:eastAsia="仿宋" w:cs="仿宋"/>
          <w:sz w:val="32"/>
          <w:szCs w:val="32"/>
          <w:lang w:val="en-US" w:eastAsia="zh-CN"/>
        </w:rPr>
        <w:t>8</w:t>
      </w:r>
      <w:r>
        <w:rPr>
          <w:rFonts w:hint="eastAsia" w:ascii="仿宋" w:hAnsi="仿宋" w:eastAsia="仿宋" w:cs="仿宋"/>
          <w:sz w:val="32"/>
          <w:szCs w:val="32"/>
        </w:rPr>
        <w:t>名专业教师，有</w:t>
      </w:r>
      <w:r>
        <w:rPr>
          <w:rFonts w:hint="eastAsia" w:ascii="仿宋" w:hAnsi="仿宋" w:eastAsia="仿宋" w:cs="仿宋"/>
          <w:sz w:val="32"/>
          <w:szCs w:val="32"/>
          <w:lang w:val="en-US" w:eastAsia="zh-CN"/>
        </w:rPr>
        <w:t>8</w:t>
      </w:r>
      <w:r>
        <w:rPr>
          <w:rFonts w:hint="eastAsia" w:ascii="仿宋" w:hAnsi="仿宋" w:eastAsia="仿宋" w:cs="仿宋"/>
          <w:sz w:val="32"/>
          <w:szCs w:val="32"/>
        </w:rPr>
        <w:t>名教师为大学本科学历，1名教师为硕士研究生学历</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7</w:t>
      </w:r>
      <w:r>
        <w:rPr>
          <w:rFonts w:hint="eastAsia" w:ascii="仿宋" w:hAnsi="仿宋" w:eastAsia="仿宋" w:cs="仿宋"/>
          <w:sz w:val="32"/>
          <w:szCs w:val="32"/>
        </w:rPr>
        <w:t>名教师所读专业均为</w:t>
      </w:r>
      <w:r>
        <w:rPr>
          <w:rFonts w:hint="eastAsia" w:ascii="仿宋" w:hAnsi="仿宋" w:eastAsia="仿宋" w:cs="仿宋"/>
          <w:sz w:val="32"/>
          <w:szCs w:val="32"/>
          <w:lang w:val="en-US" w:eastAsia="zh-CN"/>
        </w:rPr>
        <w:t>旅游管理</w:t>
      </w:r>
      <w:r>
        <w:rPr>
          <w:rFonts w:hint="eastAsia" w:ascii="仿宋" w:hAnsi="仿宋" w:eastAsia="仿宋" w:cs="仿宋"/>
          <w:sz w:val="32"/>
          <w:szCs w:val="32"/>
        </w:rPr>
        <w:t>管理专业，在校期间接受过系统的教育与培训，具备较强的酒店管理与服务知识、技能等</w:t>
      </w:r>
      <w:r>
        <w:rPr>
          <w:rFonts w:hint="eastAsia" w:ascii="仿宋" w:hAnsi="仿宋" w:eastAsia="仿宋" w:cs="仿宋"/>
          <w:sz w:val="32"/>
          <w:szCs w:val="32"/>
          <w:lang w:eastAsia="zh-CN"/>
        </w:rPr>
        <w:t>。</w:t>
      </w:r>
      <w:r>
        <w:rPr>
          <w:rFonts w:hint="eastAsia" w:ascii="仿宋" w:hAnsi="仿宋" w:eastAsia="仿宋" w:cs="仿宋"/>
          <w:sz w:val="32"/>
          <w:szCs w:val="32"/>
        </w:rPr>
        <w:t>有</w:t>
      </w:r>
      <w:r>
        <w:rPr>
          <w:rFonts w:hint="eastAsia" w:ascii="仿宋" w:hAnsi="仿宋" w:eastAsia="仿宋" w:cs="仿宋"/>
          <w:sz w:val="32"/>
          <w:szCs w:val="32"/>
          <w:lang w:val="en-US" w:eastAsia="zh-CN"/>
        </w:rPr>
        <w:t>6</w:t>
      </w:r>
      <w:r>
        <w:rPr>
          <w:rFonts w:hint="eastAsia" w:ascii="仿宋" w:hAnsi="仿宋" w:eastAsia="仿宋" w:cs="仿宋"/>
          <w:sz w:val="32"/>
          <w:szCs w:val="32"/>
        </w:rPr>
        <w:t>名“双师型”教师，“双师型”</w:t>
      </w:r>
      <w:r>
        <w:rPr>
          <w:rFonts w:hint="eastAsia" w:ascii="仿宋" w:hAnsi="仿宋" w:eastAsia="仿宋" w:cs="仿宋"/>
          <w:sz w:val="32"/>
          <w:szCs w:val="32"/>
          <w:lang w:eastAsia="zh-CN"/>
        </w:rPr>
        <w:t>占比为</w:t>
      </w:r>
      <w:r>
        <w:rPr>
          <w:rFonts w:hint="eastAsia" w:ascii="仿宋" w:hAnsi="仿宋" w:eastAsia="仿宋" w:cs="仿宋"/>
          <w:sz w:val="32"/>
          <w:szCs w:val="32"/>
          <w:lang w:val="en-US" w:eastAsia="zh-CN"/>
        </w:rPr>
        <w:t>75</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能为高星级酒店管理与服务专业的教育教学提供丰富、灵活的教学资源，以满足日常教学的需要。</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2.专任教师</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6名</w:t>
      </w:r>
      <w:r>
        <w:rPr>
          <w:rFonts w:hint="eastAsia" w:ascii="仿宋" w:hAnsi="仿宋" w:eastAsia="仿宋" w:cs="仿宋"/>
          <w:sz w:val="32"/>
          <w:szCs w:val="32"/>
          <w:lang w:eastAsia="zh-CN"/>
        </w:rPr>
        <w:t>在编</w:t>
      </w:r>
      <w:r>
        <w:rPr>
          <w:rFonts w:hint="eastAsia" w:ascii="仿宋" w:hAnsi="仿宋" w:eastAsia="仿宋" w:cs="仿宋"/>
          <w:sz w:val="32"/>
          <w:szCs w:val="32"/>
        </w:rPr>
        <w:t>专任教师</w:t>
      </w:r>
      <w:r>
        <w:rPr>
          <w:rFonts w:hint="eastAsia" w:ascii="仿宋" w:hAnsi="仿宋" w:eastAsia="仿宋" w:cs="仿宋"/>
          <w:sz w:val="32"/>
          <w:szCs w:val="32"/>
          <w:lang w:eastAsia="zh-CN"/>
        </w:rPr>
        <w:t>在接受高等教育期间</w:t>
      </w:r>
      <w:r>
        <w:rPr>
          <w:rFonts w:hint="eastAsia" w:ascii="仿宋" w:hAnsi="仿宋" w:eastAsia="仿宋" w:cs="仿宋"/>
          <w:sz w:val="32"/>
          <w:szCs w:val="32"/>
        </w:rPr>
        <w:t>均有</w:t>
      </w:r>
      <w:r>
        <w:rPr>
          <w:rFonts w:hint="eastAsia" w:ascii="仿宋" w:hAnsi="仿宋" w:eastAsia="仿宋" w:cs="仿宋"/>
          <w:sz w:val="32"/>
          <w:szCs w:val="32"/>
          <w:lang w:eastAsia="zh-CN"/>
        </w:rPr>
        <w:t>半年的</w:t>
      </w:r>
      <w:r>
        <w:rPr>
          <w:rFonts w:hint="default" w:ascii="仿宋" w:hAnsi="仿宋" w:eastAsia="仿宋" w:cs="仿宋"/>
          <w:sz w:val="32"/>
          <w:szCs w:val="32"/>
          <w:lang w:val="en-US" w:eastAsia="zh-CN"/>
        </w:rPr>
        <w:t>顶</w:t>
      </w:r>
      <w:r>
        <w:rPr>
          <w:rFonts w:hint="eastAsia" w:ascii="仿宋" w:hAnsi="仿宋" w:eastAsia="仿宋" w:cs="仿宋"/>
          <w:sz w:val="32"/>
          <w:szCs w:val="32"/>
          <w:lang w:eastAsia="zh-CN"/>
        </w:rPr>
        <w:t>岗</w:t>
      </w:r>
      <w:r>
        <w:rPr>
          <w:rFonts w:hint="default" w:ascii="仿宋" w:hAnsi="仿宋" w:eastAsia="仿宋" w:cs="仿宋"/>
          <w:sz w:val="32"/>
          <w:szCs w:val="32"/>
          <w:lang w:val="en-US" w:eastAsia="zh-CN"/>
        </w:rPr>
        <w:t>实习</w:t>
      </w:r>
      <w:r>
        <w:rPr>
          <w:rFonts w:hint="eastAsia" w:ascii="仿宋" w:hAnsi="仿宋" w:eastAsia="仿宋" w:cs="仿宋"/>
          <w:sz w:val="32"/>
          <w:szCs w:val="32"/>
          <w:lang w:eastAsia="zh-CN"/>
        </w:rPr>
        <w:t>经历，其中</w:t>
      </w:r>
      <w:r>
        <w:rPr>
          <w:rFonts w:hint="eastAsia" w:ascii="仿宋" w:hAnsi="仿宋" w:eastAsia="仿宋" w:cs="仿宋"/>
          <w:sz w:val="32"/>
          <w:szCs w:val="32"/>
          <w:lang w:val="en-US" w:eastAsia="zh-CN"/>
        </w:rPr>
        <w:t>3名教师有为期两个月的下企业实践经历，且有1名教师在硕士研究生阶段有三个月在酒店企业实习和调研经历，以及在中职学校为期三个月的教育教学经历，在校期间曾参与导师两项国家级人文社科课题，在2018年在《铜仁学院学报》上发表过一篇学术论文，具备一定的科研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专业带头人</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谭勇，男，中共党员，高级讲师，1999年9月参加工作，大学本科学历，县级“十二五”第三批骨干教师，具备餐厅服务员技师资格。先后担任过校团委书记、政教处副主任（主持工作）、党支部组织委员、等职务，现任学校农学旅游科科长。从教近23年来，先后在《中小学教育教学研究》、《知音励志》、《教育》、《教育科学》、《校园英语》等杂志发表学术论文6篇，多次受市县校表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eastAsia="zh-CN"/>
        </w:rPr>
        <w:t>刘梦雪</w:t>
      </w:r>
      <w:r>
        <w:rPr>
          <w:rFonts w:hint="eastAsia" w:ascii="仿宋" w:hAnsi="仿宋" w:eastAsia="仿宋" w:cs="仿宋"/>
          <w:sz w:val="32"/>
          <w:szCs w:val="32"/>
        </w:rPr>
        <w:t>，女，大学本科，</w:t>
      </w:r>
      <w:r>
        <w:rPr>
          <w:rFonts w:hint="eastAsia" w:ascii="仿宋" w:hAnsi="仿宋" w:eastAsia="仿宋" w:cs="仿宋"/>
          <w:sz w:val="32"/>
          <w:szCs w:val="32"/>
          <w:lang w:eastAsia="zh-CN"/>
        </w:rPr>
        <w:t>旅游管理</w:t>
      </w:r>
      <w:r>
        <w:rPr>
          <w:rFonts w:hint="eastAsia" w:ascii="仿宋" w:hAnsi="仿宋" w:eastAsia="仿宋" w:cs="仿宋"/>
          <w:sz w:val="32"/>
          <w:szCs w:val="32"/>
        </w:rPr>
        <w:t>专业，</w:t>
      </w:r>
      <w:r>
        <w:rPr>
          <w:rFonts w:hint="eastAsia" w:ascii="仿宋" w:hAnsi="仿宋" w:eastAsia="仿宋" w:cs="仿宋"/>
          <w:sz w:val="32"/>
          <w:szCs w:val="32"/>
          <w:lang w:val="en-US" w:eastAsia="zh-CN"/>
        </w:rPr>
        <w:t>2017年9月参加工作</w:t>
      </w:r>
      <w:r>
        <w:rPr>
          <w:rFonts w:hint="eastAsia" w:ascii="仿宋" w:hAnsi="仿宋" w:eastAsia="仿宋" w:cs="仿宋"/>
          <w:sz w:val="32"/>
          <w:szCs w:val="32"/>
          <w:lang w:eastAsia="zh-CN"/>
        </w:rPr>
        <w:t>，</w:t>
      </w:r>
      <w:r>
        <w:rPr>
          <w:rFonts w:hint="eastAsia" w:ascii="仿宋" w:hAnsi="仿宋" w:eastAsia="仿宋" w:cs="仿宋"/>
          <w:sz w:val="32"/>
          <w:szCs w:val="32"/>
        </w:rPr>
        <w:t>工作期间，</w:t>
      </w:r>
      <w:r>
        <w:rPr>
          <w:rFonts w:hint="eastAsia" w:ascii="仿宋" w:hAnsi="仿宋" w:eastAsia="仿宋" w:cs="仿宋"/>
          <w:sz w:val="32"/>
          <w:szCs w:val="32"/>
          <w:lang w:val="en-US" w:eastAsia="zh-CN"/>
        </w:rPr>
        <w:t>2018年7月指导学生参加县级征文比赛“红旗飘飘，引我成长”荣获“二等奖”，2018年10月</w:t>
      </w:r>
      <w:r>
        <w:rPr>
          <w:rFonts w:hint="eastAsia" w:ascii="仿宋" w:hAnsi="仿宋" w:eastAsia="仿宋" w:cs="仿宋"/>
          <w:sz w:val="32"/>
          <w:szCs w:val="32"/>
          <w:lang w:eastAsia="zh-CN"/>
        </w:rPr>
        <w:t>参加省级中等职业学校旅游服务类专业优质课获得“一等奖”，</w:t>
      </w:r>
      <w:r>
        <w:rPr>
          <w:rFonts w:hint="eastAsia" w:ascii="仿宋" w:hAnsi="仿宋" w:eastAsia="仿宋" w:cs="仿宋"/>
          <w:sz w:val="32"/>
          <w:szCs w:val="32"/>
          <w:lang w:val="en-US" w:eastAsia="zh-CN"/>
        </w:rPr>
        <w:t>2018年10月指导学生参加铜仁市第七届职业院校技能大赛中职酒店服务项目获得“二等奖”，2019年10月指导学生参加铜仁市第八届职业院校技能大赛中职组高铁乘务礼仪项目获得“三等奖”，2020年10月，荣获铜仁市第九届职业院校技能大赛中职组酒店服务项目指导奖“二等奖”，2021年12月，荣获铜仁市第五届成人教育社区教育教师教学技能比赛“一等奖”，2023年4月，指导学生荣获贵州省技能大赛品酒项目三等奖，2023年5月荣获铜仁市教学能力大赛专业二组“二等奖”。</w:t>
      </w:r>
    </w:p>
    <w:p>
      <w:pPr>
        <w:spacing w:line="480" w:lineRule="exact"/>
        <w:ind w:firstLine="560" w:firstLineChars="200"/>
        <w:rPr>
          <w:rFonts w:hint="eastAsia" w:ascii="仿宋" w:hAnsi="仿宋" w:eastAsia="仿宋" w:cs="仿宋"/>
          <w:color w:val="7030A0"/>
          <w:sz w:val="28"/>
          <w:szCs w:val="28"/>
          <w:lang w:val="en-US" w:eastAsia="zh-CN"/>
        </w:rPr>
      </w:pPr>
    </w:p>
    <w:p>
      <w:pPr>
        <w:spacing w:line="480" w:lineRule="exact"/>
        <w:ind w:firstLine="640" w:firstLineChars="200"/>
        <w:rPr>
          <w:rFonts w:hint="eastAsia" w:ascii="仿宋" w:hAnsi="仿宋" w:eastAsia="仿宋" w:cs="仿宋"/>
          <w:color w:val="7030A0"/>
          <w:sz w:val="32"/>
          <w:szCs w:val="32"/>
          <w:lang w:val="en-US" w:eastAsia="zh-CN"/>
        </w:rPr>
      </w:pPr>
    </w:p>
    <w:p>
      <w:pPr>
        <w:spacing w:line="48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表11：《高星级饭店运营与管理专业》教师结构</w:t>
      </w:r>
    </w:p>
    <w:tbl>
      <w:tblPr>
        <w:tblStyle w:val="15"/>
        <w:tblW w:w="11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118"/>
        <w:gridCol w:w="636"/>
        <w:gridCol w:w="968"/>
        <w:gridCol w:w="752"/>
        <w:gridCol w:w="995"/>
        <w:gridCol w:w="654"/>
        <w:gridCol w:w="872"/>
        <w:gridCol w:w="547"/>
        <w:gridCol w:w="977"/>
        <w:gridCol w:w="592"/>
        <w:gridCol w:w="1031"/>
        <w:gridCol w:w="592"/>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385"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教师来源</w:t>
            </w:r>
          </w:p>
        </w:tc>
        <w:tc>
          <w:tcPr>
            <w:tcW w:w="3273"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教师学历</w:t>
            </w:r>
          </w:p>
        </w:tc>
        <w:tc>
          <w:tcPr>
            <w:tcW w:w="3147"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教师职称</w:t>
            </w:r>
          </w:p>
        </w:tc>
        <w:tc>
          <w:tcPr>
            <w:tcW w:w="1612" w:type="dxa"/>
            <w:gridSpan w:val="2"/>
            <w:vMerge w:val="restart"/>
          </w:tcPr>
          <w:p>
            <w:pPr>
              <w:spacing w:line="300" w:lineRule="exact"/>
              <w:jc w:val="center"/>
              <w:rPr>
                <w:rFonts w:hint="eastAsia" w:ascii="仿宋" w:hAnsi="仿宋" w:eastAsia="仿宋" w:cs="仿宋"/>
                <w:szCs w:val="21"/>
              </w:rPr>
            </w:pPr>
          </w:p>
          <w:p>
            <w:pPr>
              <w:spacing w:line="300" w:lineRule="exact"/>
              <w:jc w:val="center"/>
              <w:rPr>
                <w:rFonts w:hint="eastAsia" w:ascii="仿宋" w:hAnsi="仿宋" w:eastAsia="仿宋" w:cs="仿宋"/>
                <w:szCs w:val="21"/>
              </w:rPr>
            </w:pPr>
            <w:r>
              <w:rPr>
                <w:rFonts w:hint="eastAsia" w:ascii="仿宋" w:hAnsi="仿宋" w:eastAsia="仿宋" w:cs="仿宋"/>
                <w:b/>
                <w:bCs/>
                <w:szCs w:val="21"/>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781"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在职在编</w:t>
            </w:r>
          </w:p>
        </w:tc>
        <w:tc>
          <w:tcPr>
            <w:tcW w:w="1604" w:type="dxa"/>
            <w:gridSpan w:val="2"/>
          </w:tcPr>
          <w:p>
            <w:pPr>
              <w:spacing w:line="300" w:lineRule="exact"/>
              <w:jc w:val="center"/>
              <w:rPr>
                <w:rFonts w:hint="eastAsia" w:ascii="仿宋" w:hAnsi="仿宋" w:eastAsia="仿宋" w:cs="仿宋"/>
                <w:szCs w:val="21"/>
              </w:rPr>
            </w:pPr>
            <w:r>
              <w:rPr>
                <w:rFonts w:hint="eastAsia" w:ascii="仿宋" w:hAnsi="仿宋" w:eastAsia="仿宋" w:cs="仿宋"/>
                <w:szCs w:val="21"/>
              </w:rPr>
              <w:t>外聘（兼职）</w:t>
            </w:r>
          </w:p>
        </w:tc>
        <w:tc>
          <w:tcPr>
            <w:tcW w:w="1747"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本科</w:t>
            </w:r>
          </w:p>
          <w:p>
            <w:pPr>
              <w:spacing w:line="300" w:lineRule="exact"/>
              <w:jc w:val="center"/>
              <w:rPr>
                <w:rFonts w:hint="eastAsia" w:ascii="仿宋" w:hAnsi="仿宋" w:eastAsia="仿宋" w:cs="仿宋"/>
                <w:szCs w:val="21"/>
              </w:rPr>
            </w:pPr>
            <w:r>
              <w:rPr>
                <w:rFonts w:hint="eastAsia" w:ascii="仿宋" w:hAnsi="仿宋" w:eastAsia="仿宋" w:cs="仿宋"/>
                <w:szCs w:val="21"/>
              </w:rPr>
              <w:t>学历以上</w:t>
            </w:r>
          </w:p>
        </w:tc>
        <w:tc>
          <w:tcPr>
            <w:tcW w:w="1526"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专科</w:t>
            </w:r>
          </w:p>
          <w:p>
            <w:pPr>
              <w:spacing w:line="300" w:lineRule="exact"/>
              <w:jc w:val="center"/>
              <w:rPr>
                <w:rFonts w:hint="eastAsia" w:ascii="仿宋" w:hAnsi="仿宋" w:eastAsia="仿宋" w:cs="仿宋"/>
                <w:szCs w:val="21"/>
              </w:rPr>
            </w:pPr>
            <w:r>
              <w:rPr>
                <w:rFonts w:hint="eastAsia" w:ascii="仿宋" w:hAnsi="仿宋" w:eastAsia="仿宋" w:cs="仿宋"/>
                <w:szCs w:val="21"/>
              </w:rPr>
              <w:t>学历</w:t>
            </w:r>
          </w:p>
        </w:tc>
        <w:tc>
          <w:tcPr>
            <w:tcW w:w="1524" w:type="dxa"/>
            <w:gridSpan w:val="2"/>
          </w:tcPr>
          <w:p>
            <w:pPr>
              <w:spacing w:line="300" w:lineRule="exact"/>
              <w:jc w:val="center"/>
              <w:rPr>
                <w:rFonts w:hint="eastAsia" w:ascii="仿宋" w:hAnsi="仿宋" w:eastAsia="仿宋" w:cs="仿宋"/>
                <w:szCs w:val="21"/>
              </w:rPr>
            </w:pPr>
            <w:r>
              <w:rPr>
                <w:rFonts w:hint="eastAsia" w:ascii="仿宋" w:hAnsi="仿宋" w:eastAsia="仿宋" w:cs="仿宋"/>
                <w:szCs w:val="21"/>
              </w:rPr>
              <w:t>高、中</w:t>
            </w:r>
          </w:p>
          <w:p>
            <w:pPr>
              <w:spacing w:line="300" w:lineRule="exact"/>
              <w:jc w:val="center"/>
              <w:rPr>
                <w:rFonts w:hint="eastAsia" w:ascii="仿宋" w:hAnsi="仿宋" w:eastAsia="仿宋" w:cs="仿宋"/>
                <w:szCs w:val="21"/>
              </w:rPr>
            </w:pPr>
            <w:r>
              <w:rPr>
                <w:rFonts w:hint="eastAsia" w:ascii="仿宋" w:hAnsi="仿宋" w:eastAsia="仿宋" w:cs="仿宋"/>
                <w:szCs w:val="21"/>
              </w:rPr>
              <w:t>级职称</w:t>
            </w:r>
          </w:p>
        </w:tc>
        <w:tc>
          <w:tcPr>
            <w:tcW w:w="1623"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助理讲师</w:t>
            </w:r>
            <w:r>
              <w:rPr>
                <w:rFonts w:hint="eastAsia" w:ascii="仿宋" w:hAnsi="仿宋" w:eastAsia="仿宋" w:cs="仿宋"/>
                <w:szCs w:val="21"/>
              </w:rPr>
              <w:t>职称</w:t>
            </w:r>
          </w:p>
        </w:tc>
        <w:tc>
          <w:tcPr>
            <w:tcW w:w="1612" w:type="dxa"/>
            <w:gridSpan w:val="2"/>
            <w:vMerge w:val="continue"/>
            <w:vAlign w:val="center"/>
          </w:tcPr>
          <w:p>
            <w:pPr>
              <w:spacing w:line="300" w:lineRule="exact"/>
              <w:jc w:val="center"/>
              <w:rPr>
                <w:rFonts w:hint="eastAsia"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663"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118"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36"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968"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752"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995"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54"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872"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547"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977"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592"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31"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592" w:type="dxa"/>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20" w:type="dxa"/>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663" w:type="dxa"/>
          </w:tcPr>
          <w:p>
            <w:pPr>
              <w:spacing w:line="30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118" w:type="dxa"/>
          </w:tcPr>
          <w:p>
            <w:pPr>
              <w:spacing w:line="300" w:lineRule="exact"/>
              <w:jc w:val="center"/>
              <w:rPr>
                <w:rFonts w:hint="eastAsia" w:ascii="仿宋" w:hAnsi="仿宋" w:eastAsia="仿宋" w:cs="仿宋"/>
                <w:szCs w:val="21"/>
              </w:rPr>
            </w:pPr>
            <w:r>
              <w:rPr>
                <w:rFonts w:hint="eastAsia" w:ascii="仿宋" w:hAnsi="仿宋" w:eastAsia="仿宋" w:cs="仿宋"/>
                <w:szCs w:val="21"/>
              </w:rPr>
              <w:t>8</w:t>
            </w:r>
            <w:r>
              <w:rPr>
                <w:rFonts w:hint="eastAsia" w:ascii="仿宋" w:hAnsi="仿宋" w:eastAsia="仿宋" w:cs="仿宋"/>
                <w:szCs w:val="21"/>
                <w:lang w:val="en-US" w:eastAsia="zh-CN"/>
              </w:rPr>
              <w:t>7.5</w:t>
            </w:r>
            <w:r>
              <w:rPr>
                <w:rFonts w:hint="eastAsia" w:ascii="仿宋" w:hAnsi="仿宋" w:eastAsia="仿宋" w:cs="仿宋"/>
                <w:szCs w:val="21"/>
              </w:rPr>
              <w:t>%</w:t>
            </w:r>
          </w:p>
        </w:tc>
        <w:tc>
          <w:tcPr>
            <w:tcW w:w="636"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968"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12.5</w:t>
            </w:r>
            <w:r>
              <w:rPr>
                <w:rFonts w:hint="eastAsia" w:ascii="仿宋" w:hAnsi="仿宋" w:eastAsia="仿宋" w:cs="仿宋"/>
                <w:szCs w:val="21"/>
              </w:rPr>
              <w:t>%</w:t>
            </w:r>
          </w:p>
        </w:tc>
        <w:tc>
          <w:tcPr>
            <w:tcW w:w="752" w:type="dxa"/>
          </w:tcPr>
          <w:p>
            <w:pPr>
              <w:spacing w:line="30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995"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100</w:t>
            </w:r>
            <w:r>
              <w:rPr>
                <w:rFonts w:hint="eastAsia" w:ascii="仿宋" w:hAnsi="仿宋" w:eastAsia="仿宋" w:cs="仿宋"/>
                <w:szCs w:val="21"/>
              </w:rPr>
              <w:t>%</w:t>
            </w:r>
          </w:p>
        </w:tc>
        <w:tc>
          <w:tcPr>
            <w:tcW w:w="654" w:type="dxa"/>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0</w:t>
            </w:r>
          </w:p>
        </w:tc>
        <w:tc>
          <w:tcPr>
            <w:tcW w:w="872"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0</w:t>
            </w:r>
            <w:r>
              <w:rPr>
                <w:rFonts w:hint="eastAsia" w:ascii="仿宋" w:hAnsi="仿宋" w:eastAsia="仿宋" w:cs="仿宋"/>
                <w:szCs w:val="21"/>
              </w:rPr>
              <w:t>%</w:t>
            </w:r>
          </w:p>
        </w:tc>
        <w:tc>
          <w:tcPr>
            <w:tcW w:w="547"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977"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37.5</w:t>
            </w:r>
            <w:r>
              <w:rPr>
                <w:rFonts w:hint="eastAsia" w:ascii="仿宋" w:hAnsi="仿宋" w:eastAsia="仿宋" w:cs="仿宋"/>
                <w:szCs w:val="21"/>
              </w:rPr>
              <w:t>%</w:t>
            </w:r>
          </w:p>
        </w:tc>
        <w:tc>
          <w:tcPr>
            <w:tcW w:w="592" w:type="dxa"/>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3</w:t>
            </w:r>
          </w:p>
        </w:tc>
        <w:tc>
          <w:tcPr>
            <w:tcW w:w="1031"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37.5</w:t>
            </w:r>
            <w:r>
              <w:rPr>
                <w:rFonts w:hint="eastAsia" w:ascii="仿宋" w:hAnsi="仿宋" w:eastAsia="仿宋" w:cs="仿宋"/>
                <w:szCs w:val="21"/>
              </w:rPr>
              <w:t>%</w:t>
            </w:r>
          </w:p>
        </w:tc>
        <w:tc>
          <w:tcPr>
            <w:tcW w:w="592"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1020"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75</w:t>
            </w:r>
            <w:r>
              <w:rPr>
                <w:rFonts w:hint="eastAsia" w:ascii="仿宋" w:hAnsi="仿宋" w:eastAsia="仿宋" w:cs="仿宋"/>
                <w:szCs w:val="21"/>
              </w:rPr>
              <w:t>%</w:t>
            </w:r>
          </w:p>
        </w:tc>
      </w:tr>
    </w:tbl>
    <w:p>
      <w:pPr>
        <w:spacing w:before="156" w:beforeLines="50" w:line="480" w:lineRule="exact"/>
        <w:ind w:firstLine="640" w:firstLineChars="200"/>
        <w:jc w:val="both"/>
        <w:rPr>
          <w:rFonts w:ascii="仿宋" w:hAnsi="仿宋" w:eastAsia="仿宋" w:cs="仿宋"/>
          <w:sz w:val="28"/>
          <w:szCs w:val="28"/>
        </w:rPr>
      </w:pPr>
      <w:r>
        <w:rPr>
          <w:rFonts w:hint="eastAsia" w:ascii="仿宋" w:hAnsi="仿宋" w:eastAsia="仿宋" w:cs="仿宋"/>
          <w:sz w:val="32"/>
          <w:szCs w:val="32"/>
        </w:rPr>
        <w:t>表</w:t>
      </w:r>
      <w:r>
        <w:rPr>
          <w:rFonts w:hint="eastAsia" w:ascii="仿宋" w:hAnsi="仿宋" w:eastAsia="仿宋" w:cs="仿宋"/>
          <w:sz w:val="32"/>
          <w:szCs w:val="32"/>
          <w:lang w:val="en-US" w:eastAsia="zh-CN"/>
        </w:rPr>
        <w:t>12：《</w:t>
      </w:r>
      <w:r>
        <w:rPr>
          <w:rFonts w:hint="eastAsia" w:ascii="仿宋" w:hAnsi="仿宋" w:eastAsia="仿宋" w:cs="仿宋"/>
          <w:sz w:val="32"/>
          <w:szCs w:val="32"/>
        </w:rPr>
        <w:t>高星级饭店运营与管理专业</w:t>
      </w:r>
      <w:r>
        <w:rPr>
          <w:rFonts w:hint="eastAsia" w:ascii="仿宋" w:hAnsi="仿宋" w:eastAsia="仿宋" w:cs="仿宋"/>
          <w:sz w:val="32"/>
          <w:szCs w:val="32"/>
          <w:lang w:val="en-US" w:eastAsia="zh-CN"/>
        </w:rPr>
        <w:t>》专业</w:t>
      </w:r>
      <w:r>
        <w:rPr>
          <w:rFonts w:hint="eastAsia" w:ascii="仿宋" w:hAnsi="仿宋" w:eastAsia="仿宋" w:cs="仿宋"/>
          <w:sz w:val="32"/>
          <w:szCs w:val="32"/>
        </w:rPr>
        <w:t>师资一览表</w:t>
      </w:r>
    </w:p>
    <w:tbl>
      <w:tblPr>
        <w:tblStyle w:val="15"/>
        <w:tblW w:w="11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744"/>
        <w:gridCol w:w="900"/>
        <w:gridCol w:w="447"/>
        <w:gridCol w:w="536"/>
        <w:gridCol w:w="965"/>
        <w:gridCol w:w="1122"/>
        <w:gridCol w:w="897"/>
        <w:gridCol w:w="1055"/>
        <w:gridCol w:w="1216"/>
        <w:gridCol w:w="857"/>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553" w:type="dxa"/>
            <w:vAlign w:val="center"/>
          </w:tcPr>
          <w:p>
            <w:pPr>
              <w:spacing w:line="300" w:lineRule="exact"/>
              <w:jc w:val="center"/>
              <w:rPr>
                <w:rFonts w:ascii="仿宋" w:hAnsi="仿宋" w:eastAsia="仿宋" w:cs="仿宋"/>
                <w:b/>
                <w:bCs/>
                <w:szCs w:val="21"/>
              </w:rPr>
            </w:pPr>
            <w:r>
              <w:rPr>
                <w:rFonts w:hint="eastAsia" w:ascii="仿宋" w:hAnsi="仿宋" w:eastAsia="仿宋" w:cs="仿宋"/>
                <w:b/>
                <w:bCs/>
                <w:szCs w:val="21"/>
              </w:rPr>
              <w:t>序号</w:t>
            </w:r>
          </w:p>
        </w:tc>
        <w:tc>
          <w:tcPr>
            <w:tcW w:w="744" w:type="dxa"/>
            <w:vAlign w:val="center"/>
          </w:tcPr>
          <w:p>
            <w:pPr>
              <w:spacing w:line="300" w:lineRule="exact"/>
              <w:jc w:val="center"/>
              <w:rPr>
                <w:rFonts w:ascii="仿宋" w:hAnsi="仿宋" w:eastAsia="仿宋" w:cs="仿宋"/>
                <w:b/>
                <w:bCs/>
                <w:szCs w:val="21"/>
              </w:rPr>
            </w:pPr>
            <w:r>
              <w:rPr>
                <w:rFonts w:hint="eastAsia" w:ascii="仿宋" w:hAnsi="仿宋" w:eastAsia="仿宋" w:cs="仿宋"/>
                <w:b/>
                <w:bCs/>
                <w:szCs w:val="21"/>
              </w:rPr>
              <w:t>类别</w:t>
            </w:r>
          </w:p>
        </w:tc>
        <w:tc>
          <w:tcPr>
            <w:tcW w:w="900"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教师姓名</w:t>
            </w:r>
          </w:p>
        </w:tc>
        <w:tc>
          <w:tcPr>
            <w:tcW w:w="447"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性别</w:t>
            </w:r>
          </w:p>
        </w:tc>
        <w:tc>
          <w:tcPr>
            <w:tcW w:w="536"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年龄</w:t>
            </w:r>
          </w:p>
        </w:tc>
        <w:tc>
          <w:tcPr>
            <w:tcW w:w="965"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学历</w:t>
            </w:r>
          </w:p>
        </w:tc>
        <w:tc>
          <w:tcPr>
            <w:tcW w:w="1122"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专业</w:t>
            </w:r>
          </w:p>
        </w:tc>
        <w:tc>
          <w:tcPr>
            <w:tcW w:w="897"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在编或外聘</w:t>
            </w:r>
          </w:p>
        </w:tc>
        <w:tc>
          <w:tcPr>
            <w:tcW w:w="1055"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职称</w:t>
            </w:r>
          </w:p>
        </w:tc>
        <w:tc>
          <w:tcPr>
            <w:tcW w:w="1216" w:type="dxa"/>
            <w:vAlign w:val="center"/>
          </w:tcPr>
          <w:p>
            <w:pPr>
              <w:pStyle w:val="4"/>
              <w:keepNext w:val="0"/>
              <w:keepLines w:val="0"/>
              <w:spacing w:before="0" w:line="300" w:lineRule="exact"/>
              <w:rPr>
                <w:rFonts w:ascii="仿宋" w:hAnsi="仿宋" w:eastAsia="仿宋" w:cs="仿宋"/>
                <w:b/>
                <w:bCs/>
                <w:sz w:val="21"/>
                <w:szCs w:val="21"/>
              </w:rPr>
            </w:pPr>
            <w:r>
              <w:rPr>
                <w:rFonts w:hint="eastAsia" w:ascii="仿宋" w:hAnsi="仿宋" w:eastAsia="仿宋" w:cs="仿宋"/>
                <w:b/>
                <w:bCs/>
                <w:sz w:val="21"/>
                <w:szCs w:val="21"/>
              </w:rPr>
              <w:t>技能资格证</w:t>
            </w:r>
          </w:p>
        </w:tc>
        <w:tc>
          <w:tcPr>
            <w:tcW w:w="857" w:type="dxa"/>
            <w:vAlign w:val="center"/>
          </w:tcPr>
          <w:p>
            <w:pPr>
              <w:pStyle w:val="4"/>
              <w:keepNext w:val="0"/>
              <w:keepLines w:val="0"/>
              <w:spacing w:before="0" w:line="300" w:lineRule="exact"/>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是否双师型</w:t>
            </w:r>
          </w:p>
        </w:tc>
        <w:tc>
          <w:tcPr>
            <w:tcW w:w="2263" w:type="dxa"/>
            <w:vAlign w:val="center"/>
          </w:tcPr>
          <w:p>
            <w:pPr>
              <w:pStyle w:val="4"/>
              <w:keepNext w:val="0"/>
              <w:keepLines w:val="0"/>
              <w:spacing w:before="0" w:line="300" w:lineRule="exact"/>
              <w:rPr>
                <w:rFonts w:ascii="仿宋" w:hAnsi="仿宋" w:eastAsia="仿宋" w:cs="仿宋"/>
                <w:b/>
                <w:bCs/>
                <w:sz w:val="21"/>
                <w:szCs w:val="21"/>
              </w:rPr>
            </w:pPr>
            <w:r>
              <w:rPr>
                <w:rFonts w:hint="eastAsia" w:ascii="仿宋" w:hAnsi="仿宋" w:eastAsia="仿宋" w:cs="仿宋"/>
                <w:b/>
                <w:bCs/>
                <w:sz w:val="21"/>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55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1</w:t>
            </w:r>
          </w:p>
        </w:tc>
        <w:tc>
          <w:tcPr>
            <w:tcW w:w="744"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9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刘梦雪</w:t>
            </w:r>
          </w:p>
        </w:tc>
        <w:tc>
          <w:tcPr>
            <w:tcW w:w="44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36"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9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12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89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055" w:type="dxa"/>
            <w:vAlign w:val="center"/>
          </w:tcPr>
          <w:p>
            <w:pPr>
              <w:pStyle w:val="4"/>
              <w:keepNext w:val="0"/>
              <w:keepLines w:val="0"/>
              <w:spacing w:before="0" w:line="300" w:lineRule="exact"/>
              <w:ind w:firstLine="210" w:firstLineChars="100"/>
              <w:jc w:val="both"/>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讲师</w:t>
            </w:r>
          </w:p>
        </w:tc>
        <w:tc>
          <w:tcPr>
            <w:tcW w:w="1216"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rPr>
              <w:t>初级导游证</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lang w:val="en-US" w:eastAsia="zh-CN"/>
              </w:rPr>
              <w:t>中级茶艺师证</w:t>
            </w:r>
          </w:p>
        </w:tc>
        <w:tc>
          <w:tcPr>
            <w:tcW w:w="85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263"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客房服务与管理、餐饮服务与管理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55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2</w:t>
            </w:r>
          </w:p>
        </w:tc>
        <w:tc>
          <w:tcPr>
            <w:tcW w:w="744"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9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麻晓慧</w:t>
            </w:r>
          </w:p>
        </w:tc>
        <w:tc>
          <w:tcPr>
            <w:tcW w:w="44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36"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9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12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89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055"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助理讲师</w:t>
            </w:r>
          </w:p>
        </w:tc>
        <w:tc>
          <w:tcPr>
            <w:tcW w:w="12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rPr>
              <w:t>初级导游证</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lang w:val="en-US" w:eastAsia="zh-CN"/>
              </w:rPr>
              <w:t>中级茶艺师证</w:t>
            </w:r>
          </w:p>
        </w:tc>
        <w:tc>
          <w:tcPr>
            <w:tcW w:w="85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263"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茶艺、饭店礼仪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55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3</w:t>
            </w:r>
          </w:p>
        </w:tc>
        <w:tc>
          <w:tcPr>
            <w:tcW w:w="744"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9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麻旖旎</w:t>
            </w:r>
          </w:p>
        </w:tc>
        <w:tc>
          <w:tcPr>
            <w:tcW w:w="44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36"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9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12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89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05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lang w:val="en-US" w:eastAsia="zh-CN"/>
              </w:rPr>
              <w:t>助理讲师</w:t>
            </w:r>
          </w:p>
        </w:tc>
        <w:tc>
          <w:tcPr>
            <w:tcW w:w="1216"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857"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2263"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前厅服务与管理、饭店服务活动策划、酒店康乐服务与管理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5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4</w:t>
            </w:r>
          </w:p>
        </w:tc>
        <w:tc>
          <w:tcPr>
            <w:tcW w:w="744"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9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孔雅文</w:t>
            </w:r>
          </w:p>
        </w:tc>
        <w:tc>
          <w:tcPr>
            <w:tcW w:w="44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36"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9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12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897"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05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lang w:val="en-US" w:eastAsia="zh-CN"/>
              </w:rPr>
              <w:t>助理讲师</w:t>
            </w:r>
          </w:p>
        </w:tc>
        <w:tc>
          <w:tcPr>
            <w:tcW w:w="1216"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857"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2263"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旅游概论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553" w:type="dxa"/>
            <w:vAlign w:val="center"/>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744"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9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刘晓亮</w:t>
            </w:r>
          </w:p>
        </w:tc>
        <w:tc>
          <w:tcPr>
            <w:tcW w:w="44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女</w:t>
            </w:r>
          </w:p>
        </w:tc>
        <w:tc>
          <w:tcPr>
            <w:tcW w:w="536"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33</w:t>
            </w:r>
          </w:p>
        </w:tc>
        <w:tc>
          <w:tcPr>
            <w:tcW w:w="9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12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旅游管理</w:t>
            </w:r>
          </w:p>
        </w:tc>
        <w:tc>
          <w:tcPr>
            <w:tcW w:w="89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05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讲师</w:t>
            </w:r>
          </w:p>
        </w:tc>
        <w:tc>
          <w:tcPr>
            <w:tcW w:w="12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p>
        </w:tc>
        <w:tc>
          <w:tcPr>
            <w:tcW w:w="85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263" w:type="dxa"/>
            <w:vAlign w:val="center"/>
          </w:tcPr>
          <w:p>
            <w:pPr>
              <w:pStyle w:val="4"/>
              <w:keepNext w:val="0"/>
              <w:keepLines w:val="0"/>
              <w:spacing w:before="0" w:line="3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553" w:type="dxa"/>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744"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9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谭勇</w:t>
            </w:r>
          </w:p>
        </w:tc>
        <w:tc>
          <w:tcPr>
            <w:tcW w:w="44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男</w:t>
            </w:r>
          </w:p>
        </w:tc>
        <w:tc>
          <w:tcPr>
            <w:tcW w:w="536"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46</w:t>
            </w:r>
          </w:p>
        </w:tc>
        <w:tc>
          <w:tcPr>
            <w:tcW w:w="9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12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英语</w:t>
            </w:r>
          </w:p>
        </w:tc>
        <w:tc>
          <w:tcPr>
            <w:tcW w:w="89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05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高级</w:t>
            </w:r>
          </w:p>
        </w:tc>
        <w:tc>
          <w:tcPr>
            <w:tcW w:w="12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餐饮服务技师资格证</w:t>
            </w:r>
          </w:p>
        </w:tc>
        <w:tc>
          <w:tcPr>
            <w:tcW w:w="85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263" w:type="dxa"/>
            <w:vAlign w:val="center"/>
          </w:tcPr>
          <w:p>
            <w:pPr>
              <w:pStyle w:val="4"/>
              <w:keepNext w:val="0"/>
              <w:keepLines w:val="0"/>
              <w:spacing w:before="0" w:line="300" w:lineRule="exact"/>
              <w:rPr>
                <w:rFonts w:hint="eastAsia" w:ascii="仿宋" w:hAnsi="仿宋" w:eastAsia="仿宋" w:cs="仿宋"/>
                <w:b w:val="0"/>
                <w:bCs/>
                <w:sz w:val="21"/>
                <w:szCs w:val="21"/>
              </w:rPr>
            </w:pPr>
            <w:r>
              <w:rPr>
                <w:rFonts w:hint="eastAsia" w:ascii="仿宋" w:hAnsi="仿宋" w:eastAsia="仿宋" w:cs="仿宋"/>
                <w:b w:val="0"/>
                <w:bCs/>
                <w:sz w:val="21"/>
                <w:szCs w:val="21"/>
              </w:rPr>
              <w:t>餐饮服务与管理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53" w:type="dxa"/>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7</w:t>
            </w:r>
          </w:p>
        </w:tc>
        <w:tc>
          <w:tcPr>
            <w:tcW w:w="744"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900" w:type="dxa"/>
            <w:vAlign w:val="center"/>
          </w:tcPr>
          <w:p>
            <w:pPr>
              <w:pStyle w:val="4"/>
              <w:keepNext w:val="0"/>
              <w:keepLines w:val="0"/>
              <w:spacing w:before="0" w:line="300" w:lineRule="exact"/>
              <w:jc w:val="center"/>
              <w:rPr>
                <w:rFonts w:hint="default" w:ascii="仿宋" w:hAnsi="仿宋" w:eastAsia="仿宋" w:cs="仿宋"/>
                <w:b w:val="0"/>
                <w:bCs/>
                <w:sz w:val="21"/>
                <w:szCs w:val="21"/>
                <w:lang w:val="en-US"/>
              </w:rPr>
            </w:pPr>
            <w:r>
              <w:rPr>
                <w:rFonts w:hint="eastAsia" w:ascii="仿宋" w:hAnsi="仿宋" w:eastAsia="仿宋" w:cs="仿宋"/>
                <w:b w:val="0"/>
                <w:bCs/>
                <w:sz w:val="21"/>
                <w:szCs w:val="21"/>
                <w:lang w:val="en-US" w:eastAsia="zh-CN"/>
              </w:rPr>
              <w:t>何光艳</w:t>
            </w:r>
          </w:p>
        </w:tc>
        <w:tc>
          <w:tcPr>
            <w:tcW w:w="44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女</w:t>
            </w:r>
          </w:p>
        </w:tc>
        <w:tc>
          <w:tcPr>
            <w:tcW w:w="536"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26</w:t>
            </w:r>
          </w:p>
        </w:tc>
        <w:tc>
          <w:tcPr>
            <w:tcW w:w="9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本科</w:t>
            </w:r>
          </w:p>
        </w:tc>
        <w:tc>
          <w:tcPr>
            <w:tcW w:w="112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旅游管理</w:t>
            </w:r>
          </w:p>
        </w:tc>
        <w:tc>
          <w:tcPr>
            <w:tcW w:w="89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外聘</w:t>
            </w:r>
          </w:p>
        </w:tc>
        <w:tc>
          <w:tcPr>
            <w:tcW w:w="105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p>
        </w:tc>
        <w:tc>
          <w:tcPr>
            <w:tcW w:w="1216"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lang w:val="en-US" w:eastAsia="zh-CN"/>
              </w:rPr>
              <w:t>中级茶艺师证</w:t>
            </w:r>
          </w:p>
        </w:tc>
        <w:tc>
          <w:tcPr>
            <w:tcW w:w="85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263" w:type="dxa"/>
            <w:vAlign w:val="center"/>
          </w:tcPr>
          <w:p>
            <w:pPr>
              <w:pStyle w:val="4"/>
              <w:keepNext w:val="0"/>
              <w:keepLines w:val="0"/>
              <w:spacing w:before="0" w:line="300" w:lineRule="exact"/>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插花、饭店礼仪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53" w:type="dxa"/>
            <w:vAlign w:val="center"/>
          </w:tcPr>
          <w:p>
            <w:pPr>
              <w:spacing w:line="300" w:lineRule="exact"/>
              <w:jc w:val="center"/>
              <w:rPr>
                <w:rFonts w:hint="default" w:ascii="仿宋" w:hAnsi="仿宋" w:eastAsia="仿宋" w:cs="仿宋"/>
                <w:szCs w:val="21"/>
                <w:lang w:val="en-US" w:eastAsia="zh-CN"/>
              </w:rPr>
            </w:pPr>
            <w:bookmarkStart w:id="101" w:name="_Toc17194"/>
            <w:r>
              <w:rPr>
                <w:rFonts w:hint="eastAsia" w:ascii="仿宋" w:hAnsi="仿宋" w:eastAsia="仿宋" w:cs="仿宋"/>
                <w:szCs w:val="21"/>
                <w:lang w:val="en-US" w:eastAsia="zh-CN"/>
              </w:rPr>
              <w:t>8</w:t>
            </w:r>
          </w:p>
        </w:tc>
        <w:tc>
          <w:tcPr>
            <w:tcW w:w="744"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9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叶子</w:t>
            </w:r>
          </w:p>
        </w:tc>
        <w:tc>
          <w:tcPr>
            <w:tcW w:w="44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女</w:t>
            </w:r>
          </w:p>
        </w:tc>
        <w:tc>
          <w:tcPr>
            <w:tcW w:w="536"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25</w:t>
            </w:r>
          </w:p>
        </w:tc>
        <w:tc>
          <w:tcPr>
            <w:tcW w:w="9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12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旅游管理</w:t>
            </w:r>
          </w:p>
        </w:tc>
        <w:tc>
          <w:tcPr>
            <w:tcW w:w="89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05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其他登记</w:t>
            </w:r>
          </w:p>
        </w:tc>
        <w:tc>
          <w:tcPr>
            <w:tcW w:w="12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初级导游证</w:t>
            </w:r>
          </w:p>
        </w:tc>
        <w:tc>
          <w:tcPr>
            <w:tcW w:w="857"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263" w:type="dxa"/>
            <w:vAlign w:val="center"/>
          </w:tcPr>
          <w:p>
            <w:pPr>
              <w:pStyle w:val="4"/>
              <w:keepNext w:val="0"/>
              <w:keepLines w:val="0"/>
              <w:spacing w:before="0" w:line="3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餐饮服务与管理</w:t>
            </w:r>
          </w:p>
        </w:tc>
      </w:tr>
    </w:tbl>
    <w:p>
      <w:pPr>
        <w:spacing w:before="156" w:beforeLines="50" w:line="480" w:lineRule="exact"/>
        <w:outlineLvl w:val="1"/>
        <w:rPr>
          <w:rFonts w:ascii="楷体" w:hAnsi="楷体" w:eastAsia="楷体" w:cs="楷体"/>
          <w:b w:val="0"/>
          <w:bCs/>
          <w:sz w:val="32"/>
          <w:szCs w:val="32"/>
        </w:rPr>
      </w:pPr>
      <w:r>
        <w:rPr>
          <w:rFonts w:hint="eastAsia" w:ascii="楷体" w:hAnsi="楷体" w:eastAsia="楷体" w:cs="楷体"/>
          <w:b w:val="0"/>
          <w:bCs/>
          <w:sz w:val="32"/>
          <w:szCs w:val="32"/>
          <w:lang w:eastAsia="zh-CN"/>
        </w:rPr>
        <w:t>（二）</w:t>
      </w:r>
      <w:r>
        <w:rPr>
          <w:rFonts w:hint="eastAsia" w:ascii="楷体" w:hAnsi="楷体" w:eastAsia="楷体" w:cs="楷体"/>
          <w:b w:val="0"/>
          <w:bCs/>
          <w:sz w:val="32"/>
          <w:szCs w:val="32"/>
        </w:rPr>
        <w:t>教学设施</w:t>
      </w:r>
      <w:bookmarkEnd w:id="101"/>
    </w:p>
    <w:p>
      <w:pPr>
        <w:pStyle w:val="4"/>
        <w:numPr>
          <w:ilvl w:val="0"/>
          <w:numId w:val="0"/>
        </w:numPr>
        <w:spacing w:before="156" w:beforeLines="50" w:after="0" w:line="480" w:lineRule="exact"/>
        <w:ind w:leftChars="200"/>
        <w:rPr>
          <w:rFonts w:ascii="仿宋" w:hAnsi="仿宋" w:eastAsia="仿宋" w:cs="仿宋"/>
          <w:b w:val="0"/>
          <w:bCs/>
          <w:color w:val="000000"/>
          <w:szCs w:val="32"/>
        </w:rPr>
      </w:pPr>
      <w:r>
        <w:rPr>
          <w:rFonts w:hint="eastAsia" w:ascii="仿宋" w:hAnsi="仿宋" w:eastAsia="仿宋" w:cs="仿宋"/>
          <w:b w:val="0"/>
          <w:bCs/>
          <w:color w:val="000000"/>
          <w:szCs w:val="32"/>
          <w:lang w:val="en-US" w:eastAsia="zh-CN"/>
        </w:rPr>
        <w:t>1.</w:t>
      </w:r>
      <w:r>
        <w:rPr>
          <w:rFonts w:hint="eastAsia" w:ascii="仿宋" w:hAnsi="仿宋" w:eastAsia="仿宋" w:cs="仿宋"/>
          <w:b w:val="0"/>
          <w:bCs/>
          <w:color w:val="000000"/>
          <w:szCs w:val="32"/>
        </w:rPr>
        <w:t>多媒体教室</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本专业基础课程教学使用多媒体教室，校内教学用教室应配备多媒体功能教学资源，主要设施设备及数量见下表：</w:t>
      </w:r>
    </w:p>
    <w:p>
      <w:pPr>
        <w:spacing w:before="156" w:beforeLines="50" w:line="480" w:lineRule="exact"/>
        <w:ind w:firstLine="640" w:firstLineChars="200"/>
        <w:jc w:val="center"/>
        <w:rPr>
          <w:rFonts w:ascii="仿宋" w:hAnsi="仿宋" w:eastAsia="仿宋" w:cs="仿宋"/>
          <w:color w:val="000000"/>
          <w:sz w:val="32"/>
          <w:szCs w:val="32"/>
        </w:rPr>
      </w:pPr>
      <w:r>
        <w:rPr>
          <w:rFonts w:hint="eastAsia" w:ascii="仿宋" w:hAnsi="仿宋" w:eastAsia="仿宋" w:cs="仿宋"/>
          <w:color w:val="000000"/>
          <w:sz w:val="32"/>
          <w:szCs w:val="32"/>
        </w:rPr>
        <w:t>表1</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高星级饭店运营与管理专业多媒体教学资源</w:t>
      </w:r>
    </w:p>
    <w:tbl>
      <w:tblPr>
        <w:tblStyle w:val="14"/>
        <w:tblW w:w="11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378"/>
        <w:gridCol w:w="5851"/>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740"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序号</w:t>
            </w:r>
          </w:p>
        </w:tc>
        <w:tc>
          <w:tcPr>
            <w:tcW w:w="2378"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教室</w:t>
            </w:r>
          </w:p>
        </w:tc>
        <w:tc>
          <w:tcPr>
            <w:tcW w:w="8261" w:type="dxa"/>
            <w:gridSpan w:val="2"/>
            <w:shd w:val="clear" w:color="auto" w:fill="auto"/>
            <w:vAlign w:val="center"/>
          </w:tcPr>
          <w:p>
            <w:pPr>
              <w:jc w:val="center"/>
              <w:rPr>
                <w:rFonts w:ascii="仿宋" w:hAnsi="仿宋" w:eastAsia="仿宋" w:cs="仿宋"/>
                <w:szCs w:val="21"/>
              </w:rPr>
            </w:pPr>
            <w:r>
              <w:rPr>
                <w:rFonts w:hint="eastAsia" w:ascii="仿宋" w:hAnsi="仿宋" w:eastAsia="仿宋" w:cs="仿宋"/>
                <w:szCs w:val="21"/>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740" w:type="dxa"/>
            <w:vMerge w:val="continue"/>
            <w:shd w:val="clear" w:color="auto" w:fill="auto"/>
            <w:vAlign w:val="center"/>
          </w:tcPr>
          <w:p>
            <w:pPr>
              <w:jc w:val="center"/>
              <w:rPr>
                <w:rFonts w:ascii="仿宋" w:hAnsi="仿宋" w:eastAsia="仿宋" w:cs="仿宋"/>
                <w:szCs w:val="21"/>
              </w:rPr>
            </w:pPr>
          </w:p>
        </w:tc>
        <w:tc>
          <w:tcPr>
            <w:tcW w:w="2378" w:type="dxa"/>
            <w:vMerge w:val="continue"/>
            <w:shd w:val="clear" w:color="auto" w:fill="auto"/>
            <w:vAlign w:val="center"/>
          </w:tcPr>
          <w:p>
            <w:pPr>
              <w:jc w:val="center"/>
              <w:rPr>
                <w:rFonts w:ascii="仿宋" w:hAnsi="仿宋" w:eastAsia="仿宋" w:cs="仿宋"/>
                <w:szCs w:val="21"/>
              </w:rPr>
            </w:pPr>
          </w:p>
        </w:tc>
        <w:tc>
          <w:tcPr>
            <w:tcW w:w="5851"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名称</w:t>
            </w:r>
          </w:p>
        </w:tc>
        <w:tc>
          <w:tcPr>
            <w:tcW w:w="2410"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740"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1</w:t>
            </w:r>
          </w:p>
        </w:tc>
        <w:tc>
          <w:tcPr>
            <w:tcW w:w="2378"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多媒体教室</w:t>
            </w:r>
          </w:p>
        </w:tc>
        <w:tc>
          <w:tcPr>
            <w:tcW w:w="5851" w:type="dxa"/>
            <w:shd w:val="clear" w:color="auto" w:fill="auto"/>
          </w:tcPr>
          <w:p>
            <w:pPr>
              <w:jc w:val="center"/>
              <w:rPr>
                <w:rFonts w:ascii="仿宋" w:hAnsi="仿宋" w:eastAsia="仿宋" w:cs="仿宋"/>
                <w:szCs w:val="21"/>
              </w:rPr>
            </w:pPr>
            <w:r>
              <w:rPr>
                <w:rFonts w:hint="eastAsia" w:ascii="仿宋" w:hAnsi="仿宋" w:eastAsia="仿宋" w:cs="仿宋"/>
                <w:szCs w:val="21"/>
              </w:rPr>
              <w:t>触摸式多媒体教学一体机</w:t>
            </w:r>
          </w:p>
        </w:tc>
        <w:tc>
          <w:tcPr>
            <w:tcW w:w="2410" w:type="dxa"/>
            <w:shd w:val="clear" w:color="auto" w:fill="auto"/>
          </w:tcPr>
          <w:p>
            <w:pPr>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740"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2</w:t>
            </w:r>
          </w:p>
        </w:tc>
        <w:tc>
          <w:tcPr>
            <w:tcW w:w="2378" w:type="dxa"/>
            <w:vMerge w:val="continue"/>
            <w:shd w:val="clear" w:color="auto" w:fill="auto"/>
            <w:vAlign w:val="center"/>
          </w:tcPr>
          <w:p>
            <w:pPr>
              <w:jc w:val="center"/>
              <w:rPr>
                <w:rFonts w:ascii="仿宋" w:hAnsi="仿宋" w:eastAsia="仿宋" w:cs="仿宋"/>
                <w:szCs w:val="21"/>
              </w:rPr>
            </w:pPr>
          </w:p>
        </w:tc>
        <w:tc>
          <w:tcPr>
            <w:tcW w:w="5851" w:type="dxa"/>
            <w:shd w:val="clear" w:color="auto" w:fill="auto"/>
          </w:tcPr>
          <w:p>
            <w:pPr>
              <w:jc w:val="center"/>
              <w:rPr>
                <w:rFonts w:ascii="仿宋" w:hAnsi="仿宋" w:eastAsia="仿宋" w:cs="仿宋"/>
                <w:szCs w:val="21"/>
              </w:rPr>
            </w:pPr>
            <w:r>
              <w:rPr>
                <w:rFonts w:hint="eastAsia" w:ascii="仿宋" w:hAnsi="仿宋" w:eastAsia="仿宋" w:cs="仿宋"/>
                <w:szCs w:val="21"/>
              </w:rPr>
              <w:t>电子展示台</w:t>
            </w:r>
          </w:p>
        </w:tc>
        <w:tc>
          <w:tcPr>
            <w:tcW w:w="2410" w:type="dxa"/>
            <w:shd w:val="clear" w:color="auto" w:fill="auto"/>
          </w:tcPr>
          <w:p>
            <w:pPr>
              <w:jc w:val="center"/>
              <w:rPr>
                <w:rFonts w:ascii="仿宋" w:hAnsi="仿宋" w:eastAsia="仿宋" w:cs="仿宋"/>
                <w:szCs w:val="21"/>
              </w:rPr>
            </w:pPr>
            <w:r>
              <w:rPr>
                <w:rFonts w:hint="eastAsia" w:ascii="仿宋" w:hAnsi="仿宋" w:eastAsia="仿宋" w:cs="仿宋"/>
                <w:szCs w:val="21"/>
              </w:rPr>
              <w:t>1</w:t>
            </w:r>
          </w:p>
        </w:tc>
      </w:tr>
    </w:tbl>
    <w:p>
      <w:pPr>
        <w:spacing w:before="10" w:line="480" w:lineRule="exact"/>
        <w:ind w:firstLine="420" w:firstLineChars="200"/>
      </w:pPr>
    </w:p>
    <w:p>
      <w:pPr>
        <w:pStyle w:val="4"/>
        <w:numPr>
          <w:ilvl w:val="0"/>
          <w:numId w:val="0"/>
        </w:numPr>
        <w:spacing w:before="10" w:after="0" w:line="480" w:lineRule="exact"/>
        <w:rPr>
          <w:rFonts w:ascii="仿宋_GB2312" w:eastAsia="仿宋_GB2312"/>
          <w:color w:val="000000"/>
          <w:sz w:val="28"/>
          <w:szCs w:val="28"/>
        </w:rPr>
      </w:pPr>
      <w:r>
        <w:rPr>
          <w:rFonts w:hint="eastAsia" w:ascii="仿宋" w:hAnsi="仿宋" w:eastAsia="仿宋" w:cs="仿宋"/>
          <w:color w:val="000000"/>
          <w:szCs w:val="32"/>
          <w:lang w:val="en-US" w:eastAsia="zh-CN"/>
        </w:rPr>
        <w:t>2.</w:t>
      </w:r>
      <w:r>
        <w:rPr>
          <w:rFonts w:hint="eastAsia" w:ascii="仿宋" w:hAnsi="仿宋" w:eastAsia="仿宋" w:cs="仿宋"/>
          <w:color w:val="000000"/>
          <w:szCs w:val="32"/>
        </w:rPr>
        <w:t xml:space="preserve">校内实训条件 </w:t>
      </w:r>
      <w:r>
        <w:rPr>
          <w:rFonts w:hint="eastAsia" w:ascii="仿宋_GB2312" w:eastAsia="仿宋_GB2312"/>
          <w:color w:val="000000"/>
          <w:sz w:val="28"/>
          <w:szCs w:val="28"/>
        </w:rPr>
        <w:t xml:space="preserve"> </w:t>
      </w:r>
    </w:p>
    <w:p>
      <w:pPr>
        <w:ind w:firstLine="560"/>
        <w:rPr>
          <w:rFonts w:hint="eastAsia" w:ascii="仿宋" w:hAnsi="仿宋" w:eastAsia="仿宋" w:cs="仿宋"/>
          <w:sz w:val="28"/>
          <w:szCs w:val="28"/>
        </w:rPr>
      </w:pPr>
      <w:r>
        <w:drawing>
          <wp:inline distT="0" distB="0" distL="114300" distR="114300">
            <wp:extent cx="5726430" cy="3023870"/>
            <wp:effectExtent l="0" t="0" r="7620" b="5080"/>
            <wp:docPr id="5" name="图片 5" descr="df70f9857e702f9b7ae463eb933ec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f70f9857e702f9b7ae463eb933eca0"/>
                    <pic:cNvPicPr>
                      <a:picLocks noChangeAspect="1"/>
                    </pic:cNvPicPr>
                  </pic:nvPicPr>
                  <pic:blipFill>
                    <a:blip r:embed="rId14"/>
                    <a:stretch>
                      <a:fillRect/>
                    </a:stretch>
                  </pic:blipFill>
                  <pic:spPr>
                    <a:xfrm>
                      <a:off x="0" y="0"/>
                      <a:ext cx="5726430" cy="3023870"/>
                    </a:xfrm>
                    <a:prstGeom prst="rect">
                      <a:avLst/>
                    </a:prstGeom>
                  </pic:spPr>
                </pic:pic>
              </a:graphicData>
            </a:graphic>
          </wp:inline>
        </w:drawing>
      </w:r>
      <w:r>
        <mc:AlternateContent>
          <mc:Choice Requires="wps">
            <w:drawing>
              <wp:anchor distT="0" distB="0" distL="0" distR="0" simplePos="0" relativeHeight="251660288" behindDoc="0" locked="0" layoutInCell="1" allowOverlap="1">
                <wp:simplePos x="0" y="0"/>
                <wp:positionH relativeFrom="column">
                  <wp:posOffset>2000885</wp:posOffset>
                </wp:positionH>
                <wp:positionV relativeFrom="paragraph">
                  <wp:posOffset>1063625</wp:posOffset>
                </wp:positionV>
                <wp:extent cx="20955" cy="3175"/>
                <wp:effectExtent l="0" t="0" r="0" b="0"/>
                <wp:wrapNone/>
                <wp:docPr id="1085" name="肘形连接符 63"/>
                <wp:cNvGraphicFramePr/>
                <a:graphic xmlns:a="http://schemas.openxmlformats.org/drawingml/2006/main">
                  <a:graphicData uri="http://schemas.microsoft.com/office/word/2010/wordprocessingShape">
                    <wps:wsp>
                      <wps:cNvCnPr/>
                      <wps:spPr>
                        <a:xfrm rot="10800000">
                          <a:off x="0" y="0"/>
                          <a:ext cx="20954" cy="3175"/>
                        </a:xfrm>
                        <a:prstGeom prst="bentConnector2">
                          <a:avLst/>
                        </a:prstGeom>
                        <a:ln w="9525" cap="flat" cmpd="sng">
                          <a:solidFill>
                            <a:srgbClr val="000000"/>
                          </a:solidFill>
                          <a:prstDash val="solid"/>
                          <a:miter/>
                          <a:headEnd type="none" w="med" len="med"/>
                          <a:tailEnd type="none" w="med" len="med"/>
                        </a:ln>
                      </wps:spPr>
                      <wps:bodyPr/>
                    </wps:wsp>
                  </a:graphicData>
                </a:graphic>
              </wp:anchor>
            </w:drawing>
          </mc:Choice>
          <mc:Fallback>
            <w:pict>
              <v:shape id="肘形连接符 63" o:spid="_x0000_s1026" o:spt="33" type="#_x0000_t33" style="position:absolute;left:0pt;margin-left:157.55pt;margin-top:83.75pt;height:0.25pt;width:1.65pt;rotation:11796480f;z-index:251660288;mso-width-relative:page;mso-height-relative:page;" filled="f" stroked="t" coordsize="21600,21600" o:gfxdata="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C/E2L1wAAAAsBAAAPAAAAAAAAAAEAIAAAACIA&#10;AABkcnMvZG93bnJldi54bWxQSwECFAAUAAAACACHTuJA1pxNxQoCAAAABAAADgAAAAAAAAABACAA&#10;AAAmAQAAZHJzL2Uyb0RvYy54bWxQSwUGAAAAAAYABgBZAQAAogUAAAAA&#10;">
                <v:fill on="f" focussize="0,0"/>
                <v:stroke color="#000000" joinstyle="miter"/>
                <v:imagedata o:title=""/>
                <o:lock v:ext="edit" aspectratio="f"/>
              </v:shape>
            </w:pict>
          </mc:Fallback>
        </mc:AlternateContent>
      </w:r>
      <w:r>
        <w:rPr>
          <w:rFonts w:hint="eastAsia"/>
          <w:lang w:val="en-US" w:eastAsia="zh-CN"/>
        </w:rPr>
        <w:t xml:space="preserve">                          </w:t>
      </w:r>
      <w:r>
        <w:rPr>
          <w:rFonts w:hint="eastAsia"/>
          <w:sz w:val="32"/>
          <w:szCs w:val="32"/>
          <w:lang w:val="en-US" w:eastAsia="zh-CN"/>
        </w:rPr>
        <w:t xml:space="preserve">   </w:t>
      </w:r>
      <w:r>
        <w:rPr>
          <w:rFonts w:hint="eastAsia" w:ascii="仿宋" w:hAnsi="仿宋" w:eastAsia="仿宋" w:cs="仿宋"/>
          <w:sz w:val="32"/>
          <w:szCs w:val="32"/>
        </w:rPr>
        <w:t>图2  校内实训基地结构图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rPr>
        <w:t>高星级饭店运营与管理专业实训室位于农学旅游科5楼，现有客房、餐饮、茶艺实训室。</w:t>
      </w:r>
      <w:r>
        <w:rPr>
          <w:rFonts w:hint="eastAsia" w:ascii="仿宋" w:hAnsi="仿宋" w:eastAsia="仿宋" w:cs="仿宋"/>
          <w:sz w:val="32"/>
          <w:szCs w:val="32"/>
          <w:lang w:eastAsia="zh-CN"/>
        </w:rPr>
        <w:t>客房实训一次完整的实训环节可供</w:t>
      </w:r>
      <w:r>
        <w:rPr>
          <w:rFonts w:hint="eastAsia" w:ascii="仿宋" w:hAnsi="仿宋" w:eastAsia="仿宋" w:cs="仿宋"/>
          <w:sz w:val="32"/>
          <w:szCs w:val="32"/>
          <w:lang w:val="en-US" w:eastAsia="zh-CN"/>
        </w:rPr>
        <w:t>6名学生使用，一节课最高容纳15人；餐饮</w:t>
      </w:r>
      <w:r>
        <w:rPr>
          <w:rFonts w:hint="eastAsia" w:ascii="仿宋" w:hAnsi="仿宋" w:eastAsia="仿宋" w:cs="仿宋"/>
          <w:sz w:val="32"/>
          <w:szCs w:val="32"/>
          <w:lang w:eastAsia="zh-CN"/>
        </w:rPr>
        <w:t>实训一次完整的实训环节可供</w:t>
      </w:r>
      <w:r>
        <w:rPr>
          <w:rFonts w:hint="eastAsia" w:ascii="仿宋" w:hAnsi="仿宋" w:eastAsia="仿宋" w:cs="仿宋"/>
          <w:sz w:val="32"/>
          <w:szCs w:val="32"/>
          <w:lang w:val="en-US" w:eastAsia="zh-CN"/>
        </w:rPr>
        <w:t>4名学生使用，一节课最高容纳20人；茶艺</w:t>
      </w:r>
      <w:r>
        <w:rPr>
          <w:rFonts w:hint="eastAsia" w:ascii="仿宋" w:hAnsi="仿宋" w:eastAsia="仿宋" w:cs="仿宋"/>
          <w:sz w:val="32"/>
          <w:szCs w:val="32"/>
          <w:lang w:eastAsia="zh-CN"/>
        </w:rPr>
        <w:t>实训一次完整的实训环节可供</w:t>
      </w:r>
      <w:r>
        <w:rPr>
          <w:rFonts w:hint="eastAsia" w:ascii="仿宋" w:hAnsi="仿宋" w:eastAsia="仿宋" w:cs="仿宋"/>
          <w:sz w:val="32"/>
          <w:szCs w:val="32"/>
          <w:lang w:val="en-US" w:eastAsia="zh-CN"/>
        </w:rPr>
        <w:t>7名学生使用，一节课最高容纳15人；西餐厅实训室一次的完整实训环节可供16名学生使用；前厅实训室一次的完整实训环节可供30人使用。</w:t>
      </w:r>
    </w:p>
    <w:tbl>
      <w:tblPr>
        <w:tblStyle w:val="14"/>
        <w:tblW w:w="103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0"/>
        <w:gridCol w:w="2055"/>
        <w:gridCol w:w="2775"/>
        <w:gridCol w:w="2580"/>
        <w:gridCol w:w="930"/>
        <w:gridCol w:w="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74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设备名称及特征描述</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93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实训室名称</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设备型号规格</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3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34"/>
                <w:lang w:val="en-US" w:eastAsia="zh-CN" w:bidi="ar"/>
              </w:rPr>
              <w:t>酒店管理茶艺实训室</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★汝窑茶具（含盖碗、茶海、茶滤、闻香杯、7个杯子）</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紫砂壶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240cc</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黑檀茶道组（含茶夹、茶漏、茶匙，茶针）</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茶荷</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10*4cm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茶巾</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棉质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仿红木茶桌（一桌一椅）</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120×800×60cm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茶椅</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20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酒店管理客房实训室</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2021国赛床垫</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120*200*20厘米+床脚7厘米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2021国赛床架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100厘米×200厘米，高75厘米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工作台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280厘米*200厘米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床单</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235厘米*185厘米*5厘米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被套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48厘米*78厘米+15*5厘米（含5厘米法式飞边）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枕套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230厘米*180厘米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被芯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75厘米*45厘米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枕芯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长80厘米，宽50厘米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地巾</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长12厘米，宽9厘米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环保卡及晚安卡</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37码4双，42码4双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拖鞋</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长45厘米，高55厘米，误差0.5厘米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床头柜</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装地巾的篮子</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L1435*W460*H1110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钢木服务车</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工作台桌裙</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古典水杯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杯垫</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杯盖</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205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防滑圆托盘</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酒店管理专业     西餐厅实训室</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西餐厅长桌</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2.4m*1.2m</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椅子</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工作台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餐椅</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备餐台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托盘</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台布（方）</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餐巾</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装饰盘</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面包盘</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黄油碟</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红葡萄酒杯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白葡萄酒杯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主餐刀</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鱼刀</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开胃品刀</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汤勺</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甜品勺</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黄油刀</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主餐叉</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鱼叉</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开胃品叉</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甜品叉</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椒盐瓶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牙签盅</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菜单</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桌号牌</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三头烛台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酒店管理专业                 中餐摆台实训室</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中餐摆台圆桌</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桌垫</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桌布</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圆托盘</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碗口直径11.3cm，底部直径5cm，高4cm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味碟</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碟口7.3cm，底部4cm，高1.8cm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瓷汤勺</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长13.4cm，宽4cm（常规)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瓷筷架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长7.1cm，底部长7.3cm；宽3.1cm；底部宽3.3cm；高1.5cm；勺子位长4.9cm，圆形凹口位2.5cm；筷子位顶部2.2cm，凹位1.3cm，高度1.1cm（常规）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筷子</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席面更</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公筷</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杯口外径3.7cm，杯口内径3.4cm，内高3.3cm，外高8.9cm，杯底直径4.1cm，厚0.2cm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骨碟</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外径20.3cm，内径12.5cm（常规白盘）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烟灰缸</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餐巾布</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工作台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圆餐桌（含转台）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餐椅</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椅面40cm×40cm，高91.5cm（铝材）</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备餐台</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100cm×200cm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托盘</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台布（方）</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装饰布：圆形，直径320cm，材质约30％的棉，70％的化纤，1550克（酒红色）</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餐巾</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骨碟</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汤碗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碗口直径11.3cm，底部直径5cm，高4cm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味碟</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碟口7.3cm，底部4cm，高1.8cm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小汤勺</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长13.4cm，宽4cm（常规)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两用筷子架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长7.1cm，底部长7.3cm；宽3.1cm；底部宽3.3cm；高1.5cm；勺子位长4.9cm，圆形凹口位2.5cm；筷子位顶部2.2cm，凹位1.3cm，高度1.1cm（常规）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筷子（带筷套）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长24.5cm，筷子头直径0.4cm；长29.5cm，宽3cm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长柄勺</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全长20.4cm，勺子长6.4cm，直径4.3cm（不锈钢）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袋装牙签</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圆柱形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杯口外径5.8cm，杯口内径5.5cm，内高6.9cm，外高14cm，杯底直径5.7cm，厚0.2cm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圆柱形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菜单</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桌号牌</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味碟（主题式）</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碟口7.3cm，底部4cm，高1.8cm（主题式）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汤勺（瓷更）</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长13.4cm，宽4cm（主题式）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筷架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长7.1cm，底部长7.3cm；宽3.1cm；底部宽3.3cm；高1.5cm；勺子位长4.9cm，圆形凹口位2.5cm；筷子位顶部2.2cm，凹位1.3cm，高度1.1cm（主题式）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汤碗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碗口直径11.3cm，底部直径5cm，高4cm（主题式）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骨碟</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外径20.3cm，内径12.5cm（主题式）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桌布</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主题式（规格同以上）</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110</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中心装饰物</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苗族头饰、芦笙荷花样式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桌旗</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34cm*240cm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杯口外径6.5cm，杯口内径6.1cm，内高13.5cm，外高18.7cm，杯底直径6.7cm，厚0.4cm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红酒杯</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杯口外径5.8cm，杯口内径5.5cm，内高6.9cm，外高14cm，杯底直径5.7cm，厚0.2cm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114</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34"/>
                <w:lang w:val="en-US" w:eastAsia="zh-CN" w:bidi="ar"/>
              </w:rPr>
              <w:t>酒店管理前厅实训室</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接待吧台  ：180X90CM  </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180X90CM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背景墙简约装饰  </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300X300CM 区域</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116</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房价价目表 </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120*60CM 横版</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117</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钟表（北京、巴黎、纽约、伦敦）</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118</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接待沙发</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240X80CM(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119</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隔段拐角7字型</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320X90CM（木板定制）</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121</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屏风</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122</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报架</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123</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吧椅</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124</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茶几</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电脑</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bl>
    <w:p>
      <w:pPr>
        <w:pStyle w:val="4"/>
        <w:spacing w:before="10" w:after="0" w:line="480" w:lineRule="exact"/>
        <w:jc w:val="center"/>
        <w:rPr>
          <w:sz w:val="32"/>
          <w:szCs w:val="32"/>
        </w:rPr>
      </w:pPr>
      <w:r>
        <w:rPr>
          <w:rFonts w:hint="eastAsia" w:ascii="仿宋" w:hAnsi="仿宋" w:eastAsia="仿宋" w:cs="仿宋"/>
          <w:b w:val="0"/>
          <w:color w:val="000000"/>
          <w:sz w:val="32"/>
          <w:szCs w:val="32"/>
        </w:rPr>
        <w:t>表1</w:t>
      </w:r>
      <w:r>
        <w:rPr>
          <w:rFonts w:hint="eastAsia" w:ascii="仿宋" w:hAnsi="仿宋" w:eastAsia="仿宋" w:cs="仿宋"/>
          <w:b w:val="0"/>
          <w:color w:val="000000"/>
          <w:sz w:val="32"/>
          <w:szCs w:val="32"/>
          <w:lang w:val="en-US" w:eastAsia="zh-CN"/>
        </w:rPr>
        <w:t>4</w:t>
      </w:r>
      <w:r>
        <w:rPr>
          <w:rFonts w:hint="eastAsia" w:ascii="仿宋" w:hAnsi="仿宋" w:eastAsia="仿宋" w:cs="仿宋"/>
          <w:b w:val="0"/>
          <w:color w:val="000000"/>
          <w:sz w:val="32"/>
          <w:szCs w:val="32"/>
        </w:rPr>
        <w:t>：高星级饭店运营与管理专业已有设备及仪器</w:t>
      </w:r>
    </w:p>
    <w:p>
      <w:pPr>
        <w:spacing w:before="10" w:after="0" w:line="480" w:lineRule="exact"/>
        <w:outlineLvl w:val="9"/>
        <w:rPr>
          <w:rFonts w:ascii="仿宋" w:hAnsi="仿宋" w:eastAsia="仿宋" w:cs="仿宋"/>
          <w:color w:val="000000"/>
          <w:szCs w:val="32"/>
        </w:rPr>
      </w:pPr>
    </w:p>
    <w:p>
      <w:pPr>
        <w:pStyle w:val="4"/>
        <w:numPr>
          <w:ilvl w:val="0"/>
          <w:numId w:val="0"/>
        </w:numPr>
        <w:spacing w:before="10" w:after="0" w:line="480" w:lineRule="exact"/>
        <w:rPr>
          <w:rFonts w:ascii="仿宋" w:hAnsi="仿宋" w:eastAsia="仿宋" w:cs="仿宋"/>
          <w:color w:val="000000"/>
          <w:szCs w:val="32"/>
        </w:rPr>
      </w:pPr>
      <w:r>
        <w:rPr>
          <w:rFonts w:hint="eastAsia" w:ascii="仿宋" w:hAnsi="仿宋" w:eastAsia="仿宋" w:cs="仿宋"/>
          <w:color w:val="000000"/>
          <w:szCs w:val="32"/>
          <w:lang w:val="en-US" w:eastAsia="zh-CN"/>
        </w:rPr>
        <w:t>3.</w:t>
      </w:r>
      <w:r>
        <w:rPr>
          <w:rFonts w:hint="eastAsia" w:ascii="仿宋" w:hAnsi="仿宋" w:eastAsia="仿宋" w:cs="仿宋"/>
          <w:color w:val="000000"/>
          <w:szCs w:val="32"/>
        </w:rPr>
        <w:t>校外实训基地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我校高星级饭店运营与管理专业现有“松桃国际大酒店”、“松桃松闽大酒店”、“</w:t>
      </w:r>
      <w:r>
        <w:rPr>
          <w:rFonts w:hint="eastAsia" w:ascii="仿宋" w:hAnsi="仿宋" w:eastAsia="仿宋" w:cs="仿宋"/>
          <w:sz w:val="32"/>
          <w:szCs w:val="32"/>
          <w:lang w:val="en-US" w:eastAsia="zh-CN"/>
        </w:rPr>
        <w:t>苏州金海华餐饮集团</w:t>
      </w:r>
      <w:r>
        <w:rPr>
          <w:rFonts w:hint="eastAsia" w:ascii="仿宋" w:hAnsi="仿宋" w:eastAsia="仿宋" w:cs="仿宋"/>
          <w:sz w:val="32"/>
          <w:szCs w:val="32"/>
        </w:rPr>
        <w:t>”和“</w:t>
      </w:r>
      <w:r>
        <w:rPr>
          <w:rFonts w:hint="eastAsia" w:ascii="仿宋" w:hAnsi="仿宋" w:eastAsia="仿宋" w:cs="仿宋"/>
          <w:sz w:val="32"/>
          <w:szCs w:val="32"/>
          <w:lang w:val="en-US" w:eastAsia="zh-CN"/>
        </w:rPr>
        <w:t>深圳华润木棉花酒店</w:t>
      </w:r>
      <w:r>
        <w:rPr>
          <w:rFonts w:hint="eastAsia" w:ascii="仿宋" w:hAnsi="仿宋" w:eastAsia="仿宋" w:cs="仿宋"/>
          <w:sz w:val="32"/>
          <w:szCs w:val="32"/>
        </w:rPr>
        <w:t>”四个相对稳定的、高水平的饭店作为顶岗实习、课程见习、实训的基地。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我校与“</w:t>
      </w:r>
      <w:r>
        <w:rPr>
          <w:rFonts w:hint="eastAsia" w:ascii="仿宋" w:hAnsi="仿宋" w:eastAsia="仿宋" w:cs="仿宋"/>
          <w:sz w:val="32"/>
          <w:szCs w:val="32"/>
          <w:lang w:val="en-US" w:eastAsia="zh-CN"/>
        </w:rPr>
        <w:t>苏州金海华餐饮集团</w:t>
      </w:r>
      <w:r>
        <w:rPr>
          <w:rFonts w:hint="eastAsia" w:ascii="仿宋" w:hAnsi="仿宋" w:eastAsia="仿宋" w:cs="仿宋"/>
          <w:sz w:val="32"/>
          <w:szCs w:val="32"/>
        </w:rPr>
        <w:t>”和“</w:t>
      </w:r>
      <w:r>
        <w:rPr>
          <w:rFonts w:hint="eastAsia" w:ascii="仿宋" w:hAnsi="仿宋" w:eastAsia="仿宋" w:cs="仿宋"/>
          <w:sz w:val="32"/>
          <w:szCs w:val="32"/>
          <w:lang w:val="en-US" w:eastAsia="zh-CN"/>
        </w:rPr>
        <w:t>深圳华润木棉花酒店</w:t>
      </w:r>
      <w:r>
        <w:rPr>
          <w:rFonts w:hint="eastAsia" w:ascii="仿宋" w:hAnsi="仿宋" w:eastAsia="仿宋" w:cs="仿宋"/>
          <w:sz w:val="32"/>
          <w:szCs w:val="32"/>
        </w:rPr>
        <w:t>”“松桃国际大酒店”“松桃松闽大酒店”通过深度洽谈和长远规划，开展深度校企合作。以上四所酒店在当地知名度美誉度较高，运作比较成熟，经营情况比较理想，专业上有能工巧匠，且在人才培养、选拔体系方面比较完善。我校高星级饭店运营与管理专业的学生在校外实训基地通过顶岗实习能完成餐饮、前厅、客房、康乐、销售等岗位群核心技能的训练，能满足我校高星级饭店运营与管理专业教学改革要求。</w:t>
      </w:r>
    </w:p>
    <w:p>
      <w:pPr>
        <w:spacing w:before="156" w:beforeLines="50" w:line="480" w:lineRule="exact"/>
        <w:ind w:firstLine="560" w:firstLineChars="200"/>
        <w:rPr>
          <w:rFonts w:hint="eastAsia" w:ascii="仿宋" w:hAnsi="仿宋" w:eastAsia="仿宋" w:cs="仿宋"/>
          <w:sz w:val="28"/>
          <w:szCs w:val="28"/>
        </w:rPr>
      </w:pPr>
    </w:p>
    <w:p>
      <w:pPr>
        <w:pStyle w:val="31"/>
        <w:numPr>
          <w:ilvl w:val="0"/>
          <w:numId w:val="0"/>
        </w:numPr>
        <w:spacing w:line="480" w:lineRule="exact"/>
        <w:ind w:firstLine="640" w:firstLineChars="200"/>
        <w:jc w:val="center"/>
        <w:rPr>
          <w:rFonts w:ascii="仿宋" w:hAnsi="仿宋" w:cs="楷体"/>
          <w:color w:val="auto"/>
          <w:kern w:val="2"/>
          <w:sz w:val="32"/>
          <w:szCs w:val="32"/>
        </w:rPr>
      </w:pPr>
      <w:r>
        <w:rPr>
          <w:rFonts w:hint="eastAsia" w:ascii="仿宋" w:hAnsi="仿宋" w:cs="楷体"/>
          <w:color w:val="auto"/>
          <w:kern w:val="2"/>
          <w:sz w:val="32"/>
          <w:szCs w:val="32"/>
        </w:rPr>
        <w:t>表1</w:t>
      </w:r>
      <w:r>
        <w:rPr>
          <w:rFonts w:hint="eastAsia" w:ascii="仿宋" w:hAnsi="仿宋" w:cs="楷体"/>
          <w:color w:val="auto"/>
          <w:kern w:val="2"/>
          <w:sz w:val="32"/>
          <w:szCs w:val="32"/>
          <w:lang w:val="en-US" w:eastAsia="zh-CN"/>
        </w:rPr>
        <w:t>5:高星级饭店运营与管理专业</w:t>
      </w:r>
      <w:r>
        <w:rPr>
          <w:rFonts w:hint="eastAsia" w:ascii="仿宋" w:hAnsi="仿宋" w:cs="楷体"/>
          <w:color w:val="auto"/>
          <w:kern w:val="2"/>
          <w:sz w:val="32"/>
          <w:szCs w:val="32"/>
        </w:rPr>
        <w:t>校外实训基地</w:t>
      </w:r>
    </w:p>
    <w:tbl>
      <w:tblPr>
        <w:tblStyle w:val="14"/>
        <w:tblW w:w="10219" w:type="dxa"/>
        <w:jc w:val="center"/>
        <w:tblLayout w:type="fixed"/>
        <w:tblCellMar>
          <w:top w:w="0" w:type="dxa"/>
          <w:left w:w="0" w:type="dxa"/>
          <w:bottom w:w="0" w:type="dxa"/>
          <w:right w:w="0" w:type="dxa"/>
        </w:tblCellMar>
      </w:tblPr>
      <w:tblGrid>
        <w:gridCol w:w="1302"/>
        <w:gridCol w:w="5836"/>
        <w:gridCol w:w="3081"/>
      </w:tblGrid>
      <w:tr>
        <w:tblPrEx>
          <w:tblCellMar>
            <w:top w:w="0" w:type="dxa"/>
            <w:left w:w="0" w:type="dxa"/>
            <w:bottom w:w="0" w:type="dxa"/>
            <w:right w:w="0" w:type="dxa"/>
          </w:tblCellMar>
        </w:tblPrEx>
        <w:trPr>
          <w:trHeight w:val="1066"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5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实训基地名称</w:t>
            </w:r>
          </w:p>
        </w:tc>
        <w:tc>
          <w:tcPr>
            <w:tcW w:w="3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b/>
                <w:bCs/>
                <w:color w:val="000000"/>
                <w:szCs w:val="21"/>
              </w:rPr>
            </w:pPr>
            <w:r>
              <w:rPr>
                <w:rFonts w:hint="eastAsia" w:ascii="仿宋" w:hAnsi="仿宋" w:eastAsia="仿宋" w:cs="仿宋"/>
                <w:b/>
                <w:bCs/>
                <w:color w:val="000000"/>
                <w:kern w:val="0"/>
                <w:szCs w:val="21"/>
              </w:rPr>
              <w:t>容纳学生数量（人）</w:t>
            </w:r>
          </w:p>
        </w:tc>
      </w:tr>
      <w:tr>
        <w:tblPrEx>
          <w:tblCellMar>
            <w:top w:w="0" w:type="dxa"/>
            <w:left w:w="0" w:type="dxa"/>
            <w:bottom w:w="0" w:type="dxa"/>
            <w:right w:w="0" w:type="dxa"/>
          </w:tblCellMar>
        </w:tblPrEx>
        <w:trPr>
          <w:trHeight w:val="816"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5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val="en-US" w:eastAsia="zh-CN"/>
              </w:rPr>
              <w:t>深圳华润木棉花酒店</w:t>
            </w:r>
          </w:p>
        </w:tc>
        <w:tc>
          <w:tcPr>
            <w:tcW w:w="3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r>
      <w:tr>
        <w:tblPrEx>
          <w:tblCellMar>
            <w:top w:w="0" w:type="dxa"/>
            <w:left w:w="0" w:type="dxa"/>
            <w:bottom w:w="0" w:type="dxa"/>
            <w:right w:w="0" w:type="dxa"/>
          </w:tblCellMar>
        </w:tblPrEx>
        <w:trPr>
          <w:trHeight w:val="84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w:t>
            </w:r>
          </w:p>
        </w:tc>
        <w:tc>
          <w:tcPr>
            <w:tcW w:w="5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kern w:val="0"/>
                <w:szCs w:val="21"/>
                <w:lang w:val="en-US" w:eastAsia="zh-CN"/>
              </w:rPr>
              <w:t>苏州金海华餐饮集团</w:t>
            </w:r>
          </w:p>
        </w:tc>
        <w:tc>
          <w:tcPr>
            <w:tcW w:w="3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300</w:t>
            </w:r>
          </w:p>
        </w:tc>
      </w:tr>
      <w:tr>
        <w:tblPrEx>
          <w:tblCellMar>
            <w:top w:w="0" w:type="dxa"/>
            <w:left w:w="0" w:type="dxa"/>
            <w:bottom w:w="0" w:type="dxa"/>
            <w:right w:w="0" w:type="dxa"/>
          </w:tblCellMar>
        </w:tblPrEx>
        <w:trPr>
          <w:trHeight w:val="856"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3</w:t>
            </w:r>
          </w:p>
        </w:tc>
        <w:tc>
          <w:tcPr>
            <w:tcW w:w="5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松桃国际大酒店</w:t>
            </w:r>
          </w:p>
        </w:tc>
        <w:tc>
          <w:tcPr>
            <w:tcW w:w="3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50</w:t>
            </w:r>
          </w:p>
        </w:tc>
      </w:tr>
      <w:tr>
        <w:tblPrEx>
          <w:tblCellMar>
            <w:top w:w="0" w:type="dxa"/>
            <w:left w:w="0" w:type="dxa"/>
            <w:bottom w:w="0" w:type="dxa"/>
            <w:right w:w="0" w:type="dxa"/>
          </w:tblCellMar>
        </w:tblPrEx>
        <w:trPr>
          <w:trHeight w:val="839"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5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松桃松闽大酒店</w:t>
            </w:r>
          </w:p>
        </w:tc>
        <w:tc>
          <w:tcPr>
            <w:tcW w:w="3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50</w:t>
            </w:r>
          </w:p>
        </w:tc>
      </w:tr>
    </w:tbl>
    <w:p>
      <w:pPr>
        <w:spacing w:before="10" w:line="480" w:lineRule="exact"/>
        <w:rPr>
          <w:rFonts w:ascii="仿宋" w:hAnsi="仿宋" w:eastAsia="仿宋" w:cs="仿宋"/>
          <w:color w:val="000000"/>
          <w:sz w:val="28"/>
          <w:szCs w:val="28"/>
        </w:rPr>
      </w:pPr>
    </w:p>
    <w:p>
      <w:pPr>
        <w:spacing w:before="10" w:line="480" w:lineRule="exact"/>
        <w:outlineLvl w:val="1"/>
        <w:rPr>
          <w:rFonts w:ascii="楷体" w:hAnsi="楷体" w:eastAsia="楷体" w:cs="楷体"/>
          <w:b w:val="0"/>
          <w:bCs/>
          <w:sz w:val="32"/>
          <w:szCs w:val="32"/>
        </w:rPr>
      </w:pPr>
      <w:bookmarkStart w:id="102" w:name="_Toc30390"/>
      <w:r>
        <w:rPr>
          <w:rFonts w:hint="eastAsia" w:ascii="楷体" w:hAnsi="楷体" w:eastAsia="楷体" w:cs="楷体"/>
          <w:b w:val="0"/>
          <w:bCs/>
          <w:sz w:val="32"/>
          <w:szCs w:val="32"/>
          <w:lang w:eastAsia="zh-CN"/>
        </w:rPr>
        <w:t>（三）</w:t>
      </w:r>
      <w:r>
        <w:rPr>
          <w:rFonts w:hint="eastAsia" w:ascii="楷体" w:hAnsi="楷体" w:eastAsia="楷体" w:cs="楷体"/>
          <w:b w:val="0"/>
          <w:bCs/>
          <w:sz w:val="32"/>
          <w:szCs w:val="32"/>
        </w:rPr>
        <w:t>教学资源</w:t>
      </w:r>
      <w:bookmarkEnd w:id="10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高星级饭店运营与管理专业教学资源丰富多样，涉及以下几个方面：</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图书、期刊、杂志等共享性教学资源：学校现有教学图书23万多册（其中纸质图书17万册，电子图书6万册），有各种期刊杂志、报纸120余种，专业杂志10余种，学校每年都有订购专业图书的相关预算，保障专业图书满足教师和学生的学习需求。</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现代化信息教学资源：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教材资源科学化、实用化、前瞻化：在教材选用方面严格选取国家规划教材或按照学习领域教学需要编写特色教材。鼓励教师针对学生学情编选适合教材,倡导专业教师开发符合区域特色发展需要 ，适应于学生认知规律和课程设置要求，教学方法灵活，突出教”一体化的校本教材。教材内容要切合当前当地的实际情况，符合高星级饭店运营与管理专业专培养目标，突出实用性，前瞻性，良好的扩展性，充分关注行业最新动态，紧跟行业前沿技术。</w:t>
      </w:r>
    </w:p>
    <w:p>
      <w:pPr>
        <w:ind w:firstLine="960" w:firstLineChars="300"/>
        <w:rPr>
          <w:rFonts w:ascii="仿宋" w:hAnsi="仿宋" w:eastAsia="仿宋" w:cs="仿宋"/>
          <w:sz w:val="32"/>
          <w:szCs w:val="32"/>
        </w:rPr>
      </w:pPr>
      <w:r>
        <w:rPr>
          <w:rFonts w:hint="eastAsia" w:ascii="仿宋" w:hAnsi="仿宋" w:eastAsia="仿宋" w:cs="仿宋"/>
          <w:sz w:val="32"/>
          <w:szCs w:val="32"/>
        </w:rPr>
        <w:t>表1</w:t>
      </w:r>
      <w:r>
        <w:rPr>
          <w:rFonts w:hint="eastAsia" w:ascii="仿宋" w:hAnsi="仿宋" w:eastAsia="仿宋" w:cs="仿宋"/>
          <w:sz w:val="32"/>
          <w:szCs w:val="32"/>
          <w:lang w:val="en-US" w:eastAsia="zh-CN"/>
        </w:rPr>
        <w:t>6</w:t>
      </w:r>
      <w:r>
        <w:rPr>
          <w:rFonts w:hint="eastAsia" w:ascii="仿宋" w:hAnsi="仿宋" w:eastAsia="仿宋" w:cs="仿宋"/>
          <w:sz w:val="32"/>
          <w:szCs w:val="32"/>
        </w:rPr>
        <w:t>：高星级饭店运营与管理专业教材选用一览表</w:t>
      </w:r>
    </w:p>
    <w:tbl>
      <w:tblPr>
        <w:tblStyle w:val="14"/>
        <w:tblW w:w="11019" w:type="dxa"/>
        <w:jc w:val="center"/>
        <w:tblLayout w:type="fixed"/>
        <w:tblCellMar>
          <w:top w:w="0" w:type="dxa"/>
          <w:left w:w="0" w:type="dxa"/>
          <w:bottom w:w="0" w:type="dxa"/>
          <w:right w:w="0" w:type="dxa"/>
        </w:tblCellMar>
      </w:tblPr>
      <w:tblGrid>
        <w:gridCol w:w="3249"/>
        <w:gridCol w:w="3800"/>
        <w:gridCol w:w="3970"/>
      </w:tblGrid>
      <w:tr>
        <w:tblPrEx>
          <w:tblCellMar>
            <w:top w:w="0" w:type="dxa"/>
            <w:left w:w="0" w:type="dxa"/>
            <w:bottom w:w="0" w:type="dxa"/>
            <w:right w:w="0" w:type="dxa"/>
          </w:tblCellMar>
        </w:tblPrEx>
        <w:trPr>
          <w:trHeight w:val="292" w:hRule="atLeast"/>
          <w:jc w:val="center"/>
        </w:trPr>
        <w:tc>
          <w:tcPr>
            <w:tcW w:w="32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课程名称</w:t>
            </w:r>
          </w:p>
        </w:tc>
        <w:tc>
          <w:tcPr>
            <w:tcW w:w="7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选用教材</w:t>
            </w:r>
          </w:p>
        </w:tc>
      </w:tr>
      <w:tr>
        <w:tblPrEx>
          <w:tblCellMar>
            <w:top w:w="0" w:type="dxa"/>
            <w:left w:w="0" w:type="dxa"/>
            <w:bottom w:w="0" w:type="dxa"/>
            <w:right w:w="0" w:type="dxa"/>
          </w:tblCellMar>
        </w:tblPrEx>
        <w:trPr>
          <w:trHeight w:val="292" w:hRule="atLeast"/>
          <w:jc w:val="center"/>
        </w:trPr>
        <w:tc>
          <w:tcPr>
            <w:tcW w:w="32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Cs w:val="21"/>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主编</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心理健康与职业生涯</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蒋乃平</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赵大鹏</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数学</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张景斌</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英语</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 xml:space="preserve">王立善 </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职业道德与法律</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张伟</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体育与健康</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郑厚成</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音乐</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程越敏</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计算机基础应用</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黄国兴</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历史</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曹小瑾</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化学</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刘斌、张龙</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哲学与人生</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杨耕</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中国特色社会主义</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张可君</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法制意识教育</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俞国良、李媛</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就业指导</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尚志平</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普通话</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书萍</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贵州出版社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贵州省情</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汤会琳</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清华大学出版社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饭店概论</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杜建华</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饭店礼仪</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张扬莉、吴宝华</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餐饮服务与管理</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樊平、李琦</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客房服务与管理</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范运铭、陈莹</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前厅服务与管理</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吴梅、陈春燕</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饭店专业英语</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王琴茹</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饭店活动策划</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邓敏</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饭店服务心理学</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张志毅、李灿佳</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饭店产品营销</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马英</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旅游教育出版社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Cs w:val="21"/>
              </w:rPr>
            </w:pPr>
            <w:r>
              <w:rPr>
                <w:rFonts w:hint="eastAsia" w:ascii="仿宋" w:hAnsi="仿宋" w:eastAsia="仿宋" w:cs="仿宋"/>
                <w:kern w:val="0"/>
                <w:szCs w:val="21"/>
              </w:rPr>
              <w:t>饭店财务基础</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景诚</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旅游概论</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陈波</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科学出版社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普通话口语与交际</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魏晓景、陈俊芬</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中央广播电视大学出版社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茶艺服务与基础</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张伟强</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重庆大学出版社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饭店康乐与服务</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徐明、梁宗辉</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科学出版社</w:t>
            </w:r>
          </w:p>
        </w:tc>
      </w:tr>
      <w:tr>
        <w:tblPrEx>
          <w:tblCellMar>
            <w:top w:w="0" w:type="dxa"/>
            <w:left w:w="0" w:type="dxa"/>
            <w:bottom w:w="0" w:type="dxa"/>
            <w:right w:w="0" w:type="dxa"/>
          </w:tblCellMar>
        </w:tblPrEx>
        <w:trPr>
          <w:trHeight w:val="292"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插花</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孟愉</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重庆大学出版社</w:t>
            </w:r>
          </w:p>
        </w:tc>
      </w:tr>
      <w:tr>
        <w:tblPrEx>
          <w:tblCellMar>
            <w:top w:w="0" w:type="dxa"/>
            <w:left w:w="0" w:type="dxa"/>
            <w:bottom w:w="0" w:type="dxa"/>
            <w:right w:w="0" w:type="dxa"/>
          </w:tblCellMar>
        </w:tblPrEx>
        <w:trPr>
          <w:trHeight w:val="328"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烹调基础知识</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中国就业培训就业指导中心</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中国劳动社会保障出版社</w:t>
            </w:r>
          </w:p>
        </w:tc>
      </w:tr>
      <w:tr>
        <w:tblPrEx>
          <w:tblCellMar>
            <w:top w:w="0" w:type="dxa"/>
            <w:left w:w="0" w:type="dxa"/>
            <w:bottom w:w="0" w:type="dxa"/>
            <w:right w:w="0" w:type="dxa"/>
          </w:tblCellMar>
        </w:tblPrEx>
        <w:trPr>
          <w:trHeight w:val="328"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旅游政策与法规</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kern w:val="0"/>
                <w:szCs w:val="21"/>
                <w:lang w:val="en-US" w:eastAsia="zh-CN"/>
              </w:rPr>
              <w:t>郭玲玲</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仿宋" w:hAnsi="仿宋" w:eastAsia="仿宋" w:cs="仿宋"/>
                <w:kern w:val="0"/>
                <w:szCs w:val="21"/>
                <w:lang w:val="en-US" w:eastAsia="zh-CN"/>
              </w:rPr>
              <w:t>东北师范大学出版社</w:t>
            </w:r>
          </w:p>
        </w:tc>
      </w:tr>
      <w:tr>
        <w:tblPrEx>
          <w:tblCellMar>
            <w:top w:w="0" w:type="dxa"/>
            <w:left w:w="0" w:type="dxa"/>
            <w:bottom w:w="0" w:type="dxa"/>
            <w:right w:w="0" w:type="dxa"/>
          </w:tblCellMar>
        </w:tblPrEx>
        <w:trPr>
          <w:trHeight w:val="328"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rPr>
            </w:pPr>
            <w:r>
              <w:rPr>
                <w:rFonts w:hint="eastAsia" w:ascii="仿宋" w:hAnsi="仿宋" w:eastAsia="仿宋" w:cs="仿宋"/>
                <w:i w:val="0"/>
                <w:color w:val="000000"/>
                <w:sz w:val="20"/>
                <w:szCs w:val="20"/>
                <w:u w:val="none"/>
                <w:lang w:eastAsia="zh-CN"/>
              </w:rPr>
              <w:t>地方导游基础知识</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全国导游资格考试统编教材专家编写组编</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中国旅游出版社</w:t>
            </w:r>
          </w:p>
        </w:tc>
      </w:tr>
      <w:tr>
        <w:tblPrEx>
          <w:tblCellMar>
            <w:top w:w="0" w:type="dxa"/>
            <w:left w:w="0" w:type="dxa"/>
            <w:bottom w:w="0" w:type="dxa"/>
            <w:right w:w="0" w:type="dxa"/>
          </w:tblCellMar>
        </w:tblPrEx>
        <w:trPr>
          <w:trHeight w:val="328"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全国导游基础知识</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全国导游资格考试统编教材专家编写组编</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中国旅游出版社</w:t>
            </w:r>
          </w:p>
        </w:tc>
      </w:tr>
      <w:tr>
        <w:tblPrEx>
          <w:tblCellMar>
            <w:top w:w="0" w:type="dxa"/>
            <w:left w:w="0" w:type="dxa"/>
            <w:bottom w:w="0" w:type="dxa"/>
            <w:right w:w="0" w:type="dxa"/>
          </w:tblCellMar>
        </w:tblPrEx>
        <w:trPr>
          <w:trHeight w:val="328" w:hRule="atLeast"/>
          <w:jc w:val="center"/>
        </w:trPr>
        <w:tc>
          <w:tcPr>
            <w:tcW w:w="3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导游业务</w:t>
            </w:r>
          </w:p>
        </w:tc>
        <w:tc>
          <w:tcPr>
            <w:tcW w:w="3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全国导游资格考试统编教材专家编写组编</w:t>
            </w:r>
          </w:p>
        </w:tc>
        <w:tc>
          <w:tcPr>
            <w:tcW w:w="3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中国旅游出版社</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数字化教学资源丰富：学校现有校园数字化资源平台、微讲师平台、企业微信、问卷星，开展信息化教学，平台资源丰富。</w:t>
      </w:r>
    </w:p>
    <w:p>
      <w:pPr>
        <w:spacing w:before="156" w:beforeLines="50" w:line="480" w:lineRule="exact"/>
        <w:outlineLvl w:val="1"/>
        <w:rPr>
          <w:rFonts w:ascii="楷体" w:hAnsi="楷体" w:eastAsia="楷体" w:cs="楷体"/>
          <w:b w:val="0"/>
          <w:bCs/>
          <w:sz w:val="32"/>
          <w:szCs w:val="32"/>
        </w:rPr>
      </w:pPr>
      <w:bookmarkStart w:id="103" w:name="_Toc8891"/>
      <w:r>
        <w:rPr>
          <w:rFonts w:hint="eastAsia" w:ascii="楷体" w:hAnsi="楷体" w:eastAsia="楷体" w:cs="楷体"/>
          <w:b w:val="0"/>
          <w:bCs/>
          <w:sz w:val="32"/>
          <w:szCs w:val="32"/>
          <w:lang w:eastAsia="zh-CN"/>
        </w:rPr>
        <w:t>（四）</w:t>
      </w:r>
      <w:r>
        <w:rPr>
          <w:rFonts w:hint="eastAsia" w:ascii="楷体" w:hAnsi="楷体" w:eastAsia="楷体" w:cs="楷体"/>
          <w:b w:val="0"/>
          <w:bCs/>
          <w:sz w:val="32"/>
          <w:szCs w:val="32"/>
        </w:rPr>
        <w:t>教学方法</w:t>
      </w:r>
      <w:bookmarkEnd w:id="10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师在教学实践中强化课程思政，以学生的学习需求为中心，为学生创造、优化学习环境，为学生的学习活动营造一个轻松的学习“场域”。教师灵活运用任务驱动教学法、项目教学法、小组协作学习、角色扮演教学法、案例教学法</w:t>
      </w:r>
      <w:r>
        <w:rPr>
          <w:rFonts w:hint="eastAsia" w:ascii="仿宋" w:hAnsi="仿宋" w:eastAsia="仿宋" w:cs="仿宋"/>
          <w:sz w:val="32"/>
          <w:szCs w:val="32"/>
          <w:lang w:eastAsia="zh-CN"/>
        </w:rPr>
        <w:t>等，</w:t>
      </w:r>
      <w:r>
        <w:rPr>
          <w:rFonts w:hint="eastAsia" w:ascii="仿宋" w:hAnsi="仿宋" w:eastAsia="仿宋" w:cs="仿宋"/>
          <w:sz w:val="32"/>
          <w:szCs w:val="32"/>
        </w:rPr>
        <w:t>践行“做中学”，教学过程突出“以学生为中心”。开展餐饮服务、客房服务、前厅服务等教学实训，使学生熟悉酒店餐饮、客房和前厅工作内容；开展技能考核、技能竞赛等，提升专业知识与技能的综合运用能力。</w:t>
      </w:r>
    </w:p>
    <w:p>
      <w:pPr>
        <w:spacing w:before="156" w:beforeLines="50" w:line="480" w:lineRule="exact"/>
        <w:outlineLvl w:val="1"/>
        <w:rPr>
          <w:rFonts w:ascii="楷体" w:hAnsi="楷体" w:eastAsia="楷体" w:cs="楷体"/>
          <w:b w:val="0"/>
          <w:bCs/>
          <w:sz w:val="32"/>
          <w:szCs w:val="32"/>
        </w:rPr>
      </w:pPr>
      <w:bookmarkStart w:id="104" w:name="_Toc21285"/>
      <w:r>
        <w:rPr>
          <w:rFonts w:hint="eastAsia" w:ascii="楷体" w:hAnsi="楷体" w:eastAsia="楷体" w:cs="楷体"/>
          <w:b w:val="0"/>
          <w:bCs/>
          <w:sz w:val="32"/>
          <w:szCs w:val="32"/>
          <w:lang w:eastAsia="zh-CN"/>
        </w:rPr>
        <w:t>（五）</w:t>
      </w:r>
      <w:r>
        <w:rPr>
          <w:rFonts w:hint="eastAsia" w:ascii="楷体" w:hAnsi="楷体" w:eastAsia="楷体" w:cs="楷体"/>
          <w:b w:val="0"/>
          <w:bCs/>
          <w:sz w:val="32"/>
          <w:szCs w:val="32"/>
        </w:rPr>
        <w:t>学习评价</w:t>
      </w:r>
      <w:bookmarkEnd w:id="10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1.评价方式多元化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采取过程考核、终期考核与成果评估相结合的方式，注重对学生的任务完成情况、报告编写以及工作态度、团队协作和沟通能力的综合评估，力求体现学生的综合能力。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2.评价过程多元化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成绩评定不以分数作为评价学生学业质量的唯一标准，根据学生的课堂学习状态、作业完成质量、期中期末考查考试成绩来进行综合评定，并对学生进行阶段性考核，记录学生在每一个阶段学业存在的问题和取得的进步，即成绩评定以过程与结果并重的综合评定为宗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3.评价主体多元化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采用教育部门、酒店企业、学生自评相结合的方式来综合评价学生学业质量。对以团队方式完成工作过程的团体，对队员的评价由队长负责，对团队总的评价由教师负责，两者结合形成队员的评价结果。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所有必修课和选修课及实训课等均在教学过程中或完成教学目标时进行知识和技能考核。考核评分标准如下表：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p>
    <w:p>
      <w:pPr>
        <w:ind w:firstLine="1582" w:firstLineChars="565"/>
        <w:rPr>
          <w:rFonts w:ascii="仿宋" w:hAnsi="仿宋" w:eastAsia="仿宋" w:cs="仿宋"/>
          <w:color w:val="000000"/>
          <w:sz w:val="28"/>
          <w:szCs w:val="28"/>
        </w:rPr>
      </w:pPr>
      <w:r>
        <w:rPr>
          <w:rFonts w:hint="eastAsia" w:ascii="仿宋" w:hAnsi="仿宋" w:eastAsia="仿宋" w:cs="仿宋"/>
          <w:color w:val="000000"/>
          <w:sz w:val="28"/>
          <w:szCs w:val="28"/>
        </w:rPr>
        <w:t>表1</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：高星级饭店运营与管理专业考核评分标准表</w:t>
      </w:r>
    </w:p>
    <w:tbl>
      <w:tblPr>
        <w:tblStyle w:val="14"/>
        <w:tblW w:w="11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405"/>
        <w:gridCol w:w="1053"/>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课程分类</w:t>
            </w:r>
          </w:p>
        </w:tc>
        <w:tc>
          <w:tcPr>
            <w:tcW w:w="1405"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评分项目</w:t>
            </w:r>
          </w:p>
        </w:tc>
        <w:tc>
          <w:tcPr>
            <w:tcW w:w="1053"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分值比例</w:t>
            </w:r>
          </w:p>
        </w:tc>
        <w:tc>
          <w:tcPr>
            <w:tcW w:w="7299"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理论课</w:t>
            </w: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平时成绩</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半期成绩</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期末成绩</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理实一体</w:t>
            </w: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平时成绩</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理论成绩</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实操成绩</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1260"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实训课</w:t>
            </w: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职业素养考核</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技能考核</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60%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顶岗实习</w:t>
            </w: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学生自评</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企业考核</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实习报告</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260" w:type="dxa"/>
            <w:vMerge w:val="continue"/>
            <w:vAlign w:val="center"/>
          </w:tcPr>
          <w:p>
            <w:pPr>
              <w:jc w:val="center"/>
              <w:rPr>
                <w:rFonts w:ascii="仿宋" w:hAnsi="仿宋" w:eastAsia="仿宋" w:cs="仿宋"/>
                <w:color w:val="000000"/>
                <w:szCs w:val="21"/>
              </w:rPr>
            </w:pPr>
          </w:p>
        </w:tc>
        <w:tc>
          <w:tcPr>
            <w:tcW w:w="1405"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实习带队教师考评</w:t>
            </w:r>
          </w:p>
        </w:tc>
        <w:tc>
          <w:tcPr>
            <w:tcW w:w="1053"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7299"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由带队老师根据学生在企业的工作态度、遵守纪律和掌握的专业技能进行综合评定。</w:t>
            </w:r>
          </w:p>
        </w:tc>
      </w:tr>
    </w:tbl>
    <w:p>
      <w:pPr>
        <w:spacing w:line="620" w:lineRule="exact"/>
        <w:outlineLvl w:val="1"/>
        <w:rPr>
          <w:rFonts w:ascii="楷体" w:hAnsi="楷体" w:eastAsia="楷体" w:cs="楷体"/>
          <w:b w:val="0"/>
          <w:bCs/>
          <w:sz w:val="32"/>
          <w:szCs w:val="32"/>
        </w:rPr>
      </w:pPr>
      <w:bookmarkStart w:id="105" w:name="_Toc19240"/>
      <w:r>
        <w:rPr>
          <w:rFonts w:hint="eastAsia" w:ascii="楷体" w:hAnsi="楷体" w:eastAsia="楷体" w:cs="楷体"/>
          <w:b w:val="0"/>
          <w:bCs/>
          <w:sz w:val="32"/>
          <w:szCs w:val="32"/>
          <w:lang w:eastAsia="zh-CN"/>
        </w:rPr>
        <w:t>（六）</w:t>
      </w:r>
      <w:r>
        <w:rPr>
          <w:rFonts w:hint="eastAsia" w:ascii="楷体" w:hAnsi="楷体" w:eastAsia="楷体" w:cs="楷体"/>
          <w:b w:val="0"/>
          <w:bCs/>
          <w:sz w:val="32"/>
          <w:szCs w:val="32"/>
        </w:rPr>
        <w:t>质量管理</w:t>
      </w:r>
      <w:bookmarkEnd w:id="10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教学管理工作是在主管副校长领导下，实行学校、专业科两级负责，学校是教学管理的主体力量，主要通过以下形式进行：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1.建立教学管理组织协调系统，专业科配合教务处对日常课堂教学及教学建设工作进行管理和监控，及时解决教学中出现的问题；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2.学校、专业科两级督学系统，组织有丰富教学和教学管理经验的教师及专业科教学管理人员组成两级督学小组，实现督教、督学、督管；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4"/>
        <w:numPr>
          <w:ilvl w:val="0"/>
          <w:numId w:val="0"/>
        </w:numPr>
        <w:spacing w:before="156" w:beforeLines="50" w:line="480" w:lineRule="exact"/>
        <w:outlineLvl w:val="0"/>
        <w:rPr>
          <w:rFonts w:ascii="黑体" w:hAnsi="黑体" w:eastAsia="黑体"/>
          <w:b w:val="0"/>
        </w:rPr>
      </w:pPr>
      <w:bookmarkStart w:id="106" w:name="_Toc17401"/>
      <w:bookmarkStart w:id="107" w:name="_Toc27517"/>
      <w:bookmarkStart w:id="108" w:name="_Toc4938"/>
      <w:bookmarkStart w:id="109" w:name="_Toc20450"/>
      <w:bookmarkStart w:id="110" w:name="_Toc23827"/>
      <w:r>
        <w:rPr>
          <w:rFonts w:hint="eastAsia" w:ascii="黑体" w:hAnsi="黑体" w:eastAsia="黑体"/>
          <w:b w:val="0"/>
          <w:lang w:eastAsia="zh-CN"/>
        </w:rPr>
        <w:t>九、</w:t>
      </w:r>
      <w:r>
        <w:rPr>
          <w:rFonts w:hint="eastAsia" w:ascii="黑体" w:hAnsi="黑体" w:eastAsia="黑体"/>
          <w:b w:val="0"/>
        </w:rPr>
        <w:t>毕业要求</w:t>
      </w:r>
      <w:bookmarkEnd w:id="106"/>
      <w:bookmarkEnd w:id="107"/>
      <w:bookmarkEnd w:id="108"/>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11" w:name="_Toc14536"/>
      <w:bookmarkStart w:id="112" w:name="_Toc12067"/>
      <w:bookmarkStart w:id="113" w:name="_Toc12489"/>
      <w:r>
        <w:rPr>
          <w:rFonts w:hint="eastAsia" w:ascii="仿宋" w:hAnsi="仿宋" w:eastAsia="仿宋" w:cs="仿宋"/>
          <w:sz w:val="32"/>
          <w:szCs w:val="32"/>
          <w:lang w:val="en-US" w:eastAsia="zh-CN"/>
        </w:rPr>
        <w:t>高星级饭店管理与应用专业学生通过三年的学习，须修满专业人才培养方案所规定的学时学分，完成规定的教学活动，毕业时应达到的素质、知识和能力等方面要求。具体要求如下：</w:t>
      </w:r>
      <w:bookmarkEnd w:id="111"/>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4" w:name="_Toc18638"/>
      <w:r>
        <w:rPr>
          <w:rFonts w:hint="eastAsia" w:ascii="仿宋" w:hAnsi="仿宋" w:eastAsia="仿宋" w:cs="仿宋"/>
          <w:sz w:val="32"/>
          <w:szCs w:val="32"/>
          <w:lang w:val="en-US" w:eastAsia="zh-CN"/>
        </w:rPr>
        <w:t>1.</w:t>
      </w:r>
      <w:r>
        <w:rPr>
          <w:rFonts w:hint="eastAsia" w:ascii="仿宋" w:hAnsi="仿宋" w:eastAsia="仿宋" w:cs="仿宋"/>
          <w:sz w:val="32"/>
          <w:szCs w:val="32"/>
        </w:rPr>
        <w:t>通过规定年限的学习，修满专业人才培养方案中规定的全部课程，各科成绩必须达到60分以上或者及格以上成绩。   </w:t>
      </w:r>
      <w:bookmarkEnd w:id="11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5" w:name="_Toc22123"/>
      <w:r>
        <w:rPr>
          <w:rFonts w:hint="eastAsia" w:ascii="仿宋" w:hAnsi="仿宋" w:eastAsia="仿宋" w:cs="仿宋"/>
          <w:sz w:val="32"/>
          <w:szCs w:val="32"/>
          <w:lang w:val="en-US" w:eastAsia="zh-CN"/>
        </w:rPr>
        <w:t>2.</w:t>
      </w:r>
      <w:r>
        <w:rPr>
          <w:rFonts w:hint="eastAsia" w:ascii="仿宋" w:hAnsi="仿宋" w:eastAsia="仿宋" w:cs="仿宋"/>
          <w:sz w:val="32"/>
          <w:szCs w:val="32"/>
        </w:rPr>
        <w:t>完成顶岗实习，撰写实习报告，顶岗实习考核取得合格以上成绩。</w:t>
      </w:r>
      <w:bookmarkEnd w:id="11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116" w:name="_Toc12732"/>
      <w:r>
        <w:rPr>
          <w:rFonts w:hint="eastAsia" w:ascii="仿宋" w:hAnsi="仿宋" w:eastAsia="仿宋" w:cs="仿宋"/>
          <w:sz w:val="32"/>
          <w:szCs w:val="32"/>
          <w:lang w:val="en-US" w:eastAsia="zh-CN"/>
        </w:rPr>
        <w:t>3.</w:t>
      </w:r>
      <w:r>
        <w:rPr>
          <w:rFonts w:hint="eastAsia" w:ascii="仿宋" w:hAnsi="仿宋" w:eastAsia="仿宋" w:cs="仿宋"/>
          <w:sz w:val="32"/>
          <w:szCs w:val="32"/>
        </w:rPr>
        <w:t>学分达到</w:t>
      </w:r>
      <w:r>
        <w:rPr>
          <w:rFonts w:hint="eastAsia" w:ascii="仿宋" w:hAnsi="仿宋" w:eastAsia="仿宋" w:cs="仿宋"/>
          <w:sz w:val="32"/>
          <w:szCs w:val="32"/>
          <w:lang w:val="en-US" w:eastAsia="zh-CN"/>
        </w:rPr>
        <w:t>179</w:t>
      </w:r>
      <w:r>
        <w:rPr>
          <w:rFonts w:hint="eastAsia" w:ascii="仿宋" w:hAnsi="仿宋" w:eastAsia="仿宋" w:cs="仿宋"/>
          <w:sz w:val="32"/>
          <w:szCs w:val="32"/>
        </w:rPr>
        <w:t>分以上</w:t>
      </w:r>
      <w:r>
        <w:rPr>
          <w:rFonts w:hint="eastAsia" w:ascii="仿宋" w:hAnsi="仿宋" w:eastAsia="仿宋" w:cs="仿宋"/>
          <w:sz w:val="32"/>
          <w:szCs w:val="32"/>
          <w:lang w:eastAsia="zh-CN"/>
        </w:rPr>
        <w:t>。</w:t>
      </w:r>
      <w:bookmarkEnd w:id="116"/>
    </w:p>
    <w:p>
      <w:pPr>
        <w:pStyle w:val="24"/>
        <w:numPr>
          <w:ilvl w:val="0"/>
          <w:numId w:val="0"/>
        </w:numPr>
        <w:spacing w:before="156" w:beforeLines="50" w:line="480" w:lineRule="exact"/>
        <w:outlineLvl w:val="0"/>
        <w:rPr>
          <w:rFonts w:hint="eastAsia" w:ascii="黑体" w:hAnsi="黑体" w:eastAsia="黑体"/>
          <w:b w:val="0"/>
          <w:lang w:eastAsia="zh-CN"/>
        </w:rPr>
      </w:pPr>
      <w:bookmarkStart w:id="117" w:name="_Toc1688"/>
      <w:bookmarkStart w:id="118" w:name="_Toc496"/>
      <w:bookmarkStart w:id="119" w:name="_Toc18290"/>
      <w:r>
        <w:rPr>
          <w:rFonts w:hint="eastAsia" w:ascii="黑体" w:hAnsi="黑体" w:eastAsia="黑体"/>
          <w:b w:val="0"/>
          <w:lang w:eastAsia="zh-CN"/>
        </w:rPr>
        <w:t>十、说明与建议</w:t>
      </w:r>
      <w:bookmarkEnd w:id="117"/>
      <w:bookmarkEnd w:id="118"/>
      <w:bookmarkEnd w:id="119"/>
    </w:p>
    <w:p>
      <w:pPr>
        <w:numPr>
          <w:ilvl w:val="0"/>
          <w:numId w:val="0"/>
        </w:numPr>
        <w:rPr>
          <w:rFonts w:ascii="楷体" w:hAnsi="楷体" w:eastAsia="楷体" w:cs="楷体"/>
          <w:b w:val="0"/>
          <w:bCs/>
          <w:color w:val="auto"/>
          <w:sz w:val="32"/>
          <w:szCs w:val="32"/>
        </w:rPr>
      </w:pPr>
      <w:r>
        <w:rPr>
          <w:rFonts w:hint="eastAsia" w:ascii="楷体" w:hAnsi="楷体" w:eastAsia="楷体" w:cs="楷体"/>
          <w:b w:val="0"/>
          <w:bCs/>
          <w:color w:val="auto"/>
          <w:sz w:val="32"/>
          <w:szCs w:val="32"/>
          <w:lang w:eastAsia="zh-CN"/>
        </w:rPr>
        <w:t>（一）</w:t>
      </w:r>
      <w:r>
        <w:rPr>
          <w:rFonts w:hint="eastAsia" w:ascii="楷体" w:hAnsi="楷体" w:eastAsia="楷体" w:cs="楷体"/>
          <w:b w:val="0"/>
          <w:bCs/>
          <w:color w:val="auto"/>
          <w:sz w:val="32"/>
          <w:szCs w:val="32"/>
        </w:rPr>
        <w:t>编写依据</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0" w:name="_Toc4208"/>
      <w:bookmarkStart w:id="121" w:name="_Toc5900335"/>
      <w:bookmarkStart w:id="122" w:name="_Toc10556163"/>
      <w:bookmarkStart w:id="123" w:name="_Toc5899808"/>
      <w:r>
        <w:rPr>
          <w:rFonts w:hint="eastAsia" w:ascii="仿宋" w:hAnsi="仿宋" w:eastAsia="仿宋" w:cs="仿宋"/>
          <w:sz w:val="32"/>
          <w:szCs w:val="32"/>
          <w:lang w:val="en-US" w:eastAsia="zh-CN"/>
        </w:rPr>
        <w:t>1.《教育部关于职业院校专业人才培养方案制订与实施工作的指导意见》教职成【2019】13号；</w:t>
      </w:r>
      <w:bookmarkEnd w:id="12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4" w:name="_Toc7759"/>
      <w:bookmarkStart w:id="125" w:name="_Toc26129"/>
      <w:r>
        <w:rPr>
          <w:rFonts w:hint="eastAsia" w:ascii="仿宋" w:hAnsi="仿宋" w:eastAsia="仿宋" w:cs="仿宋"/>
          <w:sz w:val="32"/>
          <w:szCs w:val="32"/>
          <w:lang w:val="en-US" w:eastAsia="zh-CN"/>
        </w:rPr>
        <w:t>2.《中等职业学校公共基础课程方案》教职成厅【2019】6号；</w:t>
      </w:r>
      <w:bookmarkEnd w:id="124"/>
      <w:bookmarkEnd w:id="12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6" w:name="_Toc9826"/>
      <w:r>
        <w:rPr>
          <w:rFonts w:hint="eastAsia" w:ascii="仿宋" w:hAnsi="仿宋" w:eastAsia="仿宋" w:cs="仿宋"/>
          <w:sz w:val="32"/>
          <w:szCs w:val="32"/>
          <w:lang w:val="en-US" w:eastAsia="zh-CN"/>
        </w:rPr>
        <w:t>3.《中等职业学校专业目录（2019年修订）》；</w:t>
      </w:r>
      <w:bookmarkEnd w:id="12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7" w:name="_Toc19779"/>
      <w:r>
        <w:rPr>
          <w:rFonts w:hint="eastAsia" w:ascii="仿宋" w:hAnsi="仿宋" w:eastAsia="仿宋" w:cs="仿宋"/>
          <w:sz w:val="32"/>
          <w:szCs w:val="32"/>
          <w:lang w:val="en-US" w:eastAsia="zh-CN"/>
        </w:rPr>
        <w:t>4.国务院《&lt;关于学前教育深化改革规范发展的若干意见&gt;（全文）》；</w:t>
      </w:r>
      <w:bookmarkEnd w:id="127"/>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8" w:name="_Toc24275"/>
      <w:r>
        <w:rPr>
          <w:rFonts w:hint="eastAsia" w:ascii="仿宋" w:hAnsi="仿宋" w:eastAsia="仿宋" w:cs="仿宋"/>
          <w:sz w:val="32"/>
          <w:szCs w:val="32"/>
          <w:lang w:val="en-US" w:eastAsia="zh-CN"/>
        </w:rPr>
        <w:t>5.《现代职业教育体系建设规划》教发【2014】6号；</w:t>
      </w:r>
      <w:bookmarkEnd w:id="128"/>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9" w:name="_Toc30510"/>
      <w:bookmarkStart w:id="130" w:name="_Toc18506"/>
      <w:bookmarkStart w:id="131" w:name="_Toc6120"/>
      <w:bookmarkStart w:id="132" w:name="_Toc7797"/>
      <w:r>
        <w:rPr>
          <w:rFonts w:hint="eastAsia" w:ascii="仿宋" w:hAnsi="仿宋" w:eastAsia="仿宋" w:cs="仿宋"/>
          <w:sz w:val="32"/>
          <w:szCs w:val="32"/>
          <w:lang w:val="en-US" w:eastAsia="zh-CN"/>
        </w:rPr>
        <w:t>6.《职业学校实习管理规定》教职成【2016】3号</w:t>
      </w:r>
      <w:bookmarkEnd w:id="129"/>
      <w:bookmarkEnd w:id="130"/>
      <w:r>
        <w:rPr>
          <w:rFonts w:hint="eastAsia" w:ascii="仿宋" w:hAnsi="仿宋" w:eastAsia="仿宋" w:cs="仿宋"/>
          <w:sz w:val="32"/>
          <w:szCs w:val="32"/>
          <w:lang w:val="en-US" w:eastAsia="zh-CN"/>
        </w:rPr>
        <w:t>；</w:t>
      </w:r>
      <w:bookmarkEnd w:id="131"/>
      <w:bookmarkEnd w:id="13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33" w:name="_Toc11726"/>
      <w:r>
        <w:rPr>
          <w:rFonts w:hint="eastAsia" w:ascii="仿宋" w:hAnsi="仿宋" w:eastAsia="仿宋" w:cs="仿宋"/>
          <w:sz w:val="32"/>
          <w:szCs w:val="32"/>
          <w:lang w:val="en-US" w:eastAsia="zh-CN"/>
        </w:rPr>
        <w:t>7.《市教育局关于做好中等职业学校专业人才培养方案制订与实施工作的通知》；</w:t>
      </w:r>
      <w:bookmarkEnd w:id="13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34" w:name="_Toc21372"/>
      <w:r>
        <w:rPr>
          <w:rFonts w:hint="eastAsia" w:ascii="仿宋" w:hAnsi="仿宋" w:eastAsia="仿宋" w:cs="仿宋"/>
          <w:sz w:val="32"/>
          <w:szCs w:val="32"/>
          <w:lang w:val="en-US" w:eastAsia="zh-CN"/>
        </w:rPr>
        <w:t>8.《省教育厅办公室关于组织做好职业院校专业人才培养方案制定与实施工作的通知》黔教办职成函【2019】307号。</w:t>
      </w:r>
      <w:bookmarkEnd w:id="134"/>
    </w:p>
    <w:p>
      <w:pPr>
        <w:numPr>
          <w:ilvl w:val="0"/>
          <w:numId w:val="0"/>
        </w:numPr>
        <w:rPr>
          <w:rFonts w:hint="eastAsia" w:ascii="楷体" w:hAnsi="楷体" w:eastAsia="楷体" w:cs="楷体"/>
          <w:b w:val="0"/>
          <w:bCs/>
          <w:color w:val="auto"/>
          <w:sz w:val="32"/>
          <w:szCs w:val="32"/>
          <w:lang w:eastAsia="zh-CN"/>
        </w:rPr>
      </w:pPr>
      <w:bookmarkStart w:id="135" w:name="_Toc16252"/>
      <w:bookmarkStart w:id="136" w:name="_Toc21441"/>
      <w:r>
        <w:rPr>
          <w:rFonts w:hint="eastAsia" w:ascii="楷体" w:hAnsi="楷体" w:eastAsia="楷体" w:cs="楷体"/>
          <w:b w:val="0"/>
          <w:bCs/>
          <w:color w:val="auto"/>
          <w:sz w:val="32"/>
          <w:szCs w:val="32"/>
          <w:lang w:eastAsia="zh-CN"/>
        </w:rPr>
        <w:t>（二）方案执行的基本要求</w:t>
      </w:r>
      <w:bookmarkEnd w:id="121"/>
      <w:bookmarkEnd w:id="122"/>
      <w:bookmarkEnd w:id="123"/>
      <w:bookmarkEnd w:id="135"/>
      <w:bookmarkEnd w:id="13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37" w:name="_Toc27636"/>
      <w:r>
        <w:rPr>
          <w:rFonts w:hint="eastAsia" w:ascii="仿宋" w:hAnsi="仿宋" w:eastAsia="仿宋" w:cs="仿宋"/>
          <w:sz w:val="32"/>
          <w:szCs w:val="32"/>
          <w:lang w:val="en-US" w:eastAsia="zh-CN"/>
        </w:rPr>
        <w:t>本专业人才培养方案适用于初中起点中职三年制职业教育高星级饭店运营与管理专业学生。在执行该方案时要制定实施性教学计划，根据酒店管理人才的需求可以适当地调整课程。在实施教学过程中，应发挥学生的主动性，保证人才培养方案的顺利实施。</w:t>
      </w:r>
      <w:bookmarkEnd w:id="137"/>
    </w:p>
    <w:p>
      <w:pPr>
        <w:numPr>
          <w:ilvl w:val="0"/>
          <w:numId w:val="0"/>
        </w:numPr>
        <w:rPr>
          <w:rFonts w:hint="eastAsia" w:ascii="楷体" w:hAnsi="楷体" w:eastAsia="楷体" w:cs="楷体"/>
          <w:b w:val="0"/>
          <w:bCs/>
          <w:color w:val="auto"/>
          <w:sz w:val="32"/>
          <w:szCs w:val="32"/>
          <w:lang w:eastAsia="zh-CN"/>
        </w:rPr>
      </w:pPr>
      <w:bookmarkStart w:id="138" w:name="_Toc10556164"/>
      <w:bookmarkStart w:id="139" w:name="_Toc5900336"/>
      <w:bookmarkStart w:id="140" w:name="_Toc31934"/>
      <w:bookmarkStart w:id="141" w:name="_Toc25771"/>
      <w:bookmarkStart w:id="142" w:name="_Toc5899809"/>
      <w:r>
        <w:rPr>
          <w:rFonts w:hint="eastAsia" w:ascii="楷体" w:hAnsi="楷体" w:eastAsia="楷体" w:cs="楷体"/>
          <w:b w:val="0"/>
          <w:bCs/>
          <w:color w:val="auto"/>
          <w:sz w:val="32"/>
          <w:szCs w:val="32"/>
          <w:lang w:eastAsia="zh-CN"/>
        </w:rPr>
        <w:t>（三）编制与执行</w:t>
      </w:r>
      <w:bookmarkEnd w:id="138"/>
      <w:bookmarkEnd w:id="139"/>
      <w:bookmarkEnd w:id="140"/>
      <w:bookmarkEnd w:id="141"/>
      <w:bookmarkEnd w:id="14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43" w:name="_Toc14322"/>
      <w:r>
        <w:rPr>
          <w:rFonts w:hint="eastAsia" w:ascii="仿宋" w:hAnsi="仿宋" w:eastAsia="仿宋" w:cs="仿宋"/>
          <w:sz w:val="32"/>
          <w:szCs w:val="32"/>
          <w:lang w:val="en-US" w:eastAsia="zh-CN"/>
        </w:rPr>
        <w:t>本方案在松桃苗族自治县中等职业学校幼儿保育专业建设委员会领导下，由本专业教师和企业专家共同开发制订。</w:t>
      </w:r>
      <w:bookmarkEnd w:id="14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44" w:name="_Toc15866"/>
      <w:r>
        <w:rPr>
          <w:rFonts w:hint="eastAsia" w:ascii="仿宋" w:hAnsi="仿宋" w:eastAsia="仿宋" w:cs="仿宋"/>
          <w:sz w:val="32"/>
          <w:szCs w:val="32"/>
          <w:lang w:val="en-US" w:eastAsia="zh-CN"/>
        </w:rPr>
        <w:t>本方案要通过校企合作共同运行，不断完善及时修订，建议每一年小修订一次，每三年大修订一次。</w:t>
      </w:r>
      <w:bookmarkEnd w:id="144"/>
    </w:p>
    <w:bookmarkEnd w:id="109"/>
    <w:bookmarkEnd w:id="110"/>
    <w:bookmarkEnd w:id="112"/>
    <w:bookmarkEnd w:id="113"/>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p>
    <w:sectPr>
      <w:headerReference r:id="rId10" w:type="default"/>
      <w:footerReference r:id="rId11" w:type="default"/>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仿宋-GB2312">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仿宋" w:hAnsi="仿宋" w:eastAsia="仿宋" w:cs="仿宋"/>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3337C"/>
    <w:multiLevelType w:val="singleLevel"/>
    <w:tmpl w:val="FD13337C"/>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pStyle w:val="31"/>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chineseCountingThousand"/>
      <w:pStyle w:val="24"/>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3">
    <w:nsid w:val="00000006"/>
    <w:multiLevelType w:val="singleLevel"/>
    <w:tmpl w:val="00000006"/>
    <w:lvl w:ilvl="0" w:tentative="0">
      <w:start w:val="1"/>
      <w:numFmt w:val="decimal"/>
      <w:suff w:val="nothing"/>
      <w:lvlText w:val="（%1）"/>
      <w:lvlJc w:val="left"/>
    </w:lvl>
  </w:abstractNum>
  <w:abstractNum w:abstractNumId="4">
    <w:nsid w:val="00000007"/>
    <w:multiLevelType w:val="singleLevel"/>
    <w:tmpl w:val="00000007"/>
    <w:lvl w:ilvl="0" w:tentative="0">
      <w:start w:val="1"/>
      <w:numFmt w:val="decimal"/>
      <w:suff w:val="nothing"/>
      <w:lvlText w:val="（%1）"/>
      <w:lvlJc w:val="left"/>
    </w:lvl>
  </w:abstractNum>
  <w:abstractNum w:abstractNumId="5">
    <w:nsid w:val="32D52EF8"/>
    <w:multiLevelType w:val="singleLevel"/>
    <w:tmpl w:val="32D52EF8"/>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mODg1OTk4ZmRkNzEwNmZjNzI0NjBlNzMwNTJiMjAifQ=="/>
  </w:docVars>
  <w:rsids>
    <w:rsidRoot w:val="00000000"/>
    <w:rsid w:val="001778FF"/>
    <w:rsid w:val="065546FA"/>
    <w:rsid w:val="07951E7B"/>
    <w:rsid w:val="08353440"/>
    <w:rsid w:val="09C33FAD"/>
    <w:rsid w:val="0AA27D75"/>
    <w:rsid w:val="0B56731C"/>
    <w:rsid w:val="0C5E57E9"/>
    <w:rsid w:val="0CF84031"/>
    <w:rsid w:val="0DE1736A"/>
    <w:rsid w:val="107D1124"/>
    <w:rsid w:val="10B3177D"/>
    <w:rsid w:val="112A0791"/>
    <w:rsid w:val="123D48BD"/>
    <w:rsid w:val="13E5383A"/>
    <w:rsid w:val="17E33F7E"/>
    <w:rsid w:val="17FE0021"/>
    <w:rsid w:val="193412C6"/>
    <w:rsid w:val="19460739"/>
    <w:rsid w:val="197E66DA"/>
    <w:rsid w:val="19AA06F4"/>
    <w:rsid w:val="1A383814"/>
    <w:rsid w:val="1AEE488A"/>
    <w:rsid w:val="1B1C538E"/>
    <w:rsid w:val="1B4B4927"/>
    <w:rsid w:val="1BBE342D"/>
    <w:rsid w:val="1CC33FB6"/>
    <w:rsid w:val="20595C17"/>
    <w:rsid w:val="20A01320"/>
    <w:rsid w:val="21001BA4"/>
    <w:rsid w:val="25C30791"/>
    <w:rsid w:val="26D7485F"/>
    <w:rsid w:val="274243CE"/>
    <w:rsid w:val="27F22329"/>
    <w:rsid w:val="292540B4"/>
    <w:rsid w:val="2AB82F79"/>
    <w:rsid w:val="2CBC5F90"/>
    <w:rsid w:val="2CCF063C"/>
    <w:rsid w:val="2D6449BF"/>
    <w:rsid w:val="2DC77BAD"/>
    <w:rsid w:val="2E817231"/>
    <w:rsid w:val="2E9845F1"/>
    <w:rsid w:val="2F1523C9"/>
    <w:rsid w:val="32BE603A"/>
    <w:rsid w:val="33674715"/>
    <w:rsid w:val="343D21A6"/>
    <w:rsid w:val="346D0488"/>
    <w:rsid w:val="362D66AF"/>
    <w:rsid w:val="390A63CE"/>
    <w:rsid w:val="3A0B56B9"/>
    <w:rsid w:val="3B586183"/>
    <w:rsid w:val="3C074E47"/>
    <w:rsid w:val="3CDD0636"/>
    <w:rsid w:val="3D2959BD"/>
    <w:rsid w:val="3D6C5B23"/>
    <w:rsid w:val="42FE16C1"/>
    <w:rsid w:val="43BE3947"/>
    <w:rsid w:val="46054716"/>
    <w:rsid w:val="466C6EB8"/>
    <w:rsid w:val="47876C52"/>
    <w:rsid w:val="49D77148"/>
    <w:rsid w:val="4A767D68"/>
    <w:rsid w:val="4C7A5D14"/>
    <w:rsid w:val="4CC7529A"/>
    <w:rsid w:val="4CE871B1"/>
    <w:rsid w:val="50281B04"/>
    <w:rsid w:val="50D3680A"/>
    <w:rsid w:val="51DD4983"/>
    <w:rsid w:val="51F13538"/>
    <w:rsid w:val="51F87A30"/>
    <w:rsid w:val="521F1AFF"/>
    <w:rsid w:val="53767731"/>
    <w:rsid w:val="54AD6F3D"/>
    <w:rsid w:val="558A66C7"/>
    <w:rsid w:val="55BF78E6"/>
    <w:rsid w:val="55E725F2"/>
    <w:rsid w:val="568B40DF"/>
    <w:rsid w:val="56C5113A"/>
    <w:rsid w:val="57376AD1"/>
    <w:rsid w:val="58EA204C"/>
    <w:rsid w:val="5A116D2D"/>
    <w:rsid w:val="5C116C8F"/>
    <w:rsid w:val="5C486814"/>
    <w:rsid w:val="5DAF243C"/>
    <w:rsid w:val="5E6E102A"/>
    <w:rsid w:val="6015316D"/>
    <w:rsid w:val="60443454"/>
    <w:rsid w:val="63905BE4"/>
    <w:rsid w:val="647852A5"/>
    <w:rsid w:val="654D7260"/>
    <w:rsid w:val="65E0644F"/>
    <w:rsid w:val="67321C90"/>
    <w:rsid w:val="674212A6"/>
    <w:rsid w:val="6A440870"/>
    <w:rsid w:val="6B166CD1"/>
    <w:rsid w:val="6BC02799"/>
    <w:rsid w:val="6BCA2051"/>
    <w:rsid w:val="6E6555C0"/>
    <w:rsid w:val="6FCC3E02"/>
    <w:rsid w:val="707B7721"/>
    <w:rsid w:val="753B7058"/>
    <w:rsid w:val="76E30A09"/>
    <w:rsid w:val="778E5E41"/>
    <w:rsid w:val="78CC52FA"/>
    <w:rsid w:val="79A32575"/>
    <w:rsid w:val="79B973BC"/>
    <w:rsid w:val="79FE72AE"/>
    <w:rsid w:val="7BF30969"/>
    <w:rsid w:val="7E89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3"/>
    <w:qFormat/>
    <w:uiPriority w:val="0"/>
    <w:pPr>
      <w:keepNext/>
      <w:keepLines/>
      <w:spacing w:before="260" w:after="260" w:line="413" w:lineRule="auto"/>
      <w:outlineLvl w:val="2"/>
    </w:pPr>
    <w:rPr>
      <w:b/>
      <w:sz w:val="32"/>
    </w:rPr>
  </w:style>
  <w:style w:type="paragraph" w:styleId="5">
    <w:name w:val="heading 4"/>
    <w:basedOn w:val="1"/>
    <w:next w:val="1"/>
    <w:qFormat/>
    <w:uiPriority w:val="9"/>
    <w:pPr>
      <w:keepNext/>
      <w:keepLines/>
      <w:outlineLvl w:val="3"/>
    </w:pPr>
    <w:rPr>
      <w:rFonts w:hAnsi="等线 Light"/>
      <w:bCs/>
      <w:szCs w:val="28"/>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2"/>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WPSOffice手动目录 1"/>
    <w:qFormat/>
    <w:uiPriority w:val="0"/>
    <w:rPr>
      <w:rFonts w:ascii="Calibri" w:hAnsi="Calibri" w:eastAsia="宋体" w:cs="宋体"/>
      <w:lang w:val="en-US" w:eastAsia="zh-CN" w:bidi="ar-SA"/>
    </w:rPr>
  </w:style>
  <w:style w:type="paragraph" w:customStyle="1" w:styleId="19">
    <w:name w:val="WPSOffice手动目录 2"/>
    <w:qFormat/>
    <w:uiPriority w:val="0"/>
    <w:pPr>
      <w:ind w:left="200" w:leftChars="200"/>
    </w:pPr>
    <w:rPr>
      <w:rFonts w:ascii="Calibri" w:hAnsi="Calibri" w:eastAsia="宋体" w:cs="宋体"/>
      <w:lang w:val="en-US" w:eastAsia="zh-CN" w:bidi="ar-SA"/>
    </w:rPr>
  </w:style>
  <w:style w:type="paragraph" w:customStyle="1" w:styleId="20">
    <w:name w:val="列出段落1"/>
    <w:basedOn w:val="1"/>
    <w:qFormat/>
    <w:uiPriority w:val="0"/>
    <w:pPr>
      <w:ind w:firstLine="420" w:firstLineChars="200"/>
    </w:pPr>
    <w:rPr>
      <w:szCs w:val="22"/>
    </w:rPr>
  </w:style>
  <w:style w:type="paragraph" w:customStyle="1" w:styleId="21">
    <w:name w:val="List Paragraph"/>
    <w:basedOn w:val="1"/>
    <w:qFormat/>
    <w:uiPriority w:val="99"/>
    <w:pPr>
      <w:ind w:firstLine="420" w:firstLineChars="200"/>
    </w:pPr>
  </w:style>
  <w:style w:type="character" w:customStyle="1" w:styleId="22">
    <w:name w:val="批注框文本 字符"/>
    <w:basedOn w:val="16"/>
    <w:link w:val="8"/>
    <w:qFormat/>
    <w:uiPriority w:val="0"/>
    <w:rPr>
      <w:rFonts w:ascii="Calibri" w:hAnsi="Calibri" w:eastAsia="宋体" w:cs="宋体"/>
      <w:kern w:val="2"/>
      <w:sz w:val="18"/>
      <w:szCs w:val="18"/>
    </w:rPr>
  </w:style>
  <w:style w:type="character" w:customStyle="1" w:styleId="23">
    <w:name w:val="标题 3 字符"/>
    <w:link w:val="4"/>
    <w:qFormat/>
    <w:uiPriority w:val="0"/>
    <w:rPr>
      <w:b/>
      <w:sz w:val="32"/>
    </w:rPr>
  </w:style>
  <w:style w:type="paragraph" w:customStyle="1" w:styleId="24">
    <w:name w:val="二级标题1"/>
    <w:qFormat/>
    <w:uiPriority w:val="0"/>
    <w:pPr>
      <w:numPr>
        <w:ilvl w:val="0"/>
        <w:numId w:val="1"/>
      </w:numPr>
      <w:spacing w:line="520" w:lineRule="exact"/>
    </w:pPr>
    <w:rPr>
      <w:rFonts w:ascii="楷体" w:hAnsi="楷体" w:eastAsia="楷体" w:cs="楷体"/>
      <w:b/>
      <w:kern w:val="2"/>
      <w:sz w:val="32"/>
      <w:szCs w:val="32"/>
      <w:lang w:val="en-US" w:eastAsia="zh-CN" w:bidi="ar-SA"/>
    </w:rPr>
  </w:style>
  <w:style w:type="character" w:customStyle="1" w:styleId="25">
    <w:name w:val="font51"/>
    <w:basedOn w:val="16"/>
    <w:qFormat/>
    <w:uiPriority w:val="0"/>
    <w:rPr>
      <w:rFonts w:hint="eastAsia" w:ascii="仿宋" w:hAnsi="仿宋" w:eastAsia="仿宋" w:cs="仿宋"/>
      <w:b/>
      <w:color w:val="FF0000"/>
      <w:sz w:val="20"/>
      <w:szCs w:val="20"/>
      <w:u w:val="none"/>
    </w:rPr>
  </w:style>
  <w:style w:type="character" w:customStyle="1" w:styleId="26">
    <w:name w:val="font61"/>
    <w:basedOn w:val="16"/>
    <w:qFormat/>
    <w:uiPriority w:val="0"/>
    <w:rPr>
      <w:rFonts w:hint="eastAsia" w:ascii="仿宋" w:hAnsi="仿宋" w:eastAsia="仿宋" w:cs="仿宋"/>
      <w:b/>
      <w:color w:val="000000"/>
      <w:sz w:val="20"/>
      <w:szCs w:val="20"/>
      <w:u w:val="none"/>
    </w:rPr>
  </w:style>
  <w:style w:type="character" w:customStyle="1" w:styleId="27">
    <w:name w:val="font71"/>
    <w:basedOn w:val="16"/>
    <w:qFormat/>
    <w:uiPriority w:val="0"/>
    <w:rPr>
      <w:rFonts w:ascii="Arial" w:hAnsi="Arial" w:cs="Arial"/>
      <w:color w:val="auto"/>
      <w:sz w:val="20"/>
      <w:szCs w:val="20"/>
      <w:u w:val="none"/>
    </w:rPr>
  </w:style>
  <w:style w:type="character" w:customStyle="1" w:styleId="28">
    <w:name w:val="font31"/>
    <w:qFormat/>
    <w:uiPriority w:val="0"/>
    <w:rPr>
      <w:rFonts w:hint="eastAsia" w:ascii="仿宋" w:hAnsi="仿宋" w:eastAsia="仿宋" w:cs="仿宋"/>
      <w:b/>
      <w:color w:val="000000"/>
      <w:sz w:val="20"/>
      <w:szCs w:val="20"/>
      <w:u w:val="none"/>
    </w:rPr>
  </w:style>
  <w:style w:type="character" w:customStyle="1" w:styleId="29">
    <w:name w:val="font81"/>
    <w:qFormat/>
    <w:uiPriority w:val="0"/>
    <w:rPr>
      <w:rFonts w:ascii="Arial" w:hAnsi="Arial" w:cs="Arial"/>
      <w:color w:val="000000"/>
      <w:sz w:val="20"/>
      <w:szCs w:val="20"/>
      <w:u w:val="none"/>
    </w:rPr>
  </w:style>
  <w:style w:type="character" w:customStyle="1" w:styleId="30">
    <w:name w:val="font41"/>
    <w:basedOn w:val="16"/>
    <w:qFormat/>
    <w:uiPriority w:val="0"/>
    <w:rPr>
      <w:rFonts w:hint="eastAsia" w:ascii="仿宋" w:hAnsi="仿宋" w:eastAsia="仿宋" w:cs="仿宋"/>
      <w:color w:val="000000"/>
      <w:sz w:val="20"/>
      <w:szCs w:val="20"/>
      <w:u w:val="none"/>
    </w:rPr>
  </w:style>
  <w:style w:type="paragraph" w:customStyle="1" w:styleId="31">
    <w:name w:val="三级标题"/>
    <w:qFormat/>
    <w:uiPriority w:val="0"/>
    <w:pPr>
      <w:numPr>
        <w:ilvl w:val="0"/>
        <w:numId w:val="2"/>
      </w:numPr>
      <w:spacing w:line="520" w:lineRule="exact"/>
    </w:pPr>
    <w:rPr>
      <w:rFonts w:ascii="宋体" w:hAnsi="宋体" w:eastAsia="仿宋" w:cs="宋体"/>
      <w:color w:val="000000"/>
      <w:kern w:val="1"/>
      <w:sz w:val="28"/>
      <w:szCs w:val="28"/>
      <w:lang w:val="en-US" w:eastAsia="zh-CN" w:bidi="ar-SA"/>
    </w:rPr>
  </w:style>
  <w:style w:type="character" w:customStyle="1" w:styleId="32">
    <w:name w:val="页脚样式 字符"/>
    <w:link w:val="33"/>
    <w:qFormat/>
    <w:uiPriority w:val="0"/>
    <w:rPr>
      <w:sz w:val="21"/>
    </w:rPr>
  </w:style>
  <w:style w:type="paragraph" w:customStyle="1" w:styleId="33">
    <w:name w:val="页脚样式"/>
    <w:basedOn w:val="9"/>
    <w:link w:val="32"/>
    <w:qFormat/>
    <w:uiPriority w:val="0"/>
    <w:pPr>
      <w:ind w:firstLine="0" w:firstLineChars="0"/>
      <w:jc w:val="center"/>
    </w:pPr>
    <w:rPr>
      <w:sz w:val="21"/>
    </w:rPr>
  </w:style>
  <w:style w:type="character" w:customStyle="1" w:styleId="34">
    <w:name w:val="font11"/>
    <w:basedOn w:val="16"/>
    <w:qFormat/>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31</Pages>
  <Words>16207</Words>
  <Characters>17832</Characters>
  <Lines>0</Lines>
  <Paragraphs>2574</Paragraphs>
  <TotalTime>39</TotalTime>
  <ScaleCrop>false</ScaleCrop>
  <LinksUpToDate>false</LinksUpToDate>
  <CharactersWithSpaces>18148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2020-04-07T03:46:00Z</dcterms:created>
  <dc:creator>Administrator</dc:creator>
  <cp:lastModifiedBy>恻耳倾听</cp:lastModifiedBy>
  <cp:lastPrinted>2022-07-12T08:28:00Z</cp:lastPrinted>
  <dcterms:modified xsi:type="dcterms:W3CDTF">2023-10-26T10:19:05Z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3EDB20ECB087468FBCAA2C63AA22C59D_13</vt:lpwstr>
  </property>
</Properties>
</file>