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tLeast"/>
        <w:rPr>
          <w:rFonts w:ascii="黑体-简" w:hAnsi="黑体-简" w:eastAsia="黑体-简" w:cs="黑体-简"/>
          <w:sz w:val="44"/>
          <w:szCs w:val="44"/>
        </w:rPr>
      </w:pPr>
    </w:p>
    <w:p>
      <w:pPr>
        <w:spacing w:line="800" w:lineRule="exact"/>
        <w:jc w:val="distribute"/>
        <w:rPr>
          <w:rFonts w:ascii="黑体-简" w:hAnsi="黑体-简" w:eastAsia="黑体-简" w:cs="黑体-简"/>
          <w:sz w:val="44"/>
          <w:szCs w:val="44"/>
        </w:rPr>
      </w:pPr>
      <w:r>
        <w:rPr>
          <w:rFonts w:hint="eastAsia" w:ascii="黑体" w:hAnsi="黑体" w:eastAsia="黑体" w:cs="黑体"/>
          <w:color w:val="000000"/>
          <w:sz w:val="48"/>
          <w:szCs w:val="48"/>
        </w:rPr>
        <w:drawing>
          <wp:anchor distT="0" distB="0" distL="114300" distR="114300" simplePos="0" relativeHeight="251659264" behindDoc="0" locked="0" layoutInCell="1" allowOverlap="1">
            <wp:simplePos x="0" y="0"/>
            <wp:positionH relativeFrom="column">
              <wp:posOffset>8255</wp:posOffset>
            </wp:positionH>
            <wp:positionV relativeFrom="paragraph">
              <wp:posOffset>-212725</wp:posOffset>
            </wp:positionV>
            <wp:extent cx="949960" cy="846455"/>
            <wp:effectExtent l="0" t="0" r="2540" b="10795"/>
            <wp:wrapSquare wrapText="bothSides"/>
            <wp:docPr id="1026" name="图片 8" descr="校服最新2016.11  b"/>
            <wp:cNvGraphicFramePr/>
            <a:graphic xmlns:a="http://schemas.openxmlformats.org/drawingml/2006/main">
              <a:graphicData uri="http://schemas.openxmlformats.org/drawingml/2006/picture">
                <pic:pic xmlns:pic="http://schemas.openxmlformats.org/drawingml/2006/picture">
                  <pic:nvPicPr>
                    <pic:cNvPr id="1026" name="图片 8" descr="校服最新2016.11  b"/>
                    <pic:cNvPicPr/>
                  </pic:nvPicPr>
                  <pic:blipFill>
                    <a:blip r:embed="rId10" cstate="print"/>
                    <a:srcRect/>
                    <a:stretch>
                      <a:fillRect/>
                    </a:stretch>
                  </pic:blipFill>
                  <pic:spPr>
                    <a:xfrm>
                      <a:off x="0" y="0"/>
                      <a:ext cx="949960" cy="846455"/>
                    </a:xfrm>
                    <a:prstGeom prst="rect">
                      <a:avLst/>
                    </a:prstGeom>
                    <a:ln>
                      <a:noFill/>
                    </a:ln>
                  </pic:spPr>
                </pic:pic>
              </a:graphicData>
            </a:graphic>
          </wp:anchor>
        </w:drawing>
      </w:r>
      <w:r>
        <w:rPr>
          <w:rFonts w:hint="eastAsia" w:ascii="黑体" w:hAnsi="黑体" w:eastAsia="黑体" w:cs="黑体"/>
          <w:b/>
          <w:bCs/>
          <w:color w:val="000000"/>
          <w:sz w:val="48"/>
          <w:szCs w:val="48"/>
        </w:rPr>
        <w:t>松桃苗族自治县中等职业学校</w:t>
      </w:r>
    </w:p>
    <w:p>
      <w:pPr>
        <w:widowControl/>
        <w:spacing w:line="800" w:lineRule="exact"/>
        <w:ind w:firstLine="360" w:firstLineChars="100"/>
        <w:jc w:val="left"/>
        <w:rPr>
          <w:rFonts w:ascii="仿宋GB-2312" w:hAnsi="仿宋GB-2312" w:eastAsia="仿宋GB-2312" w:cs="仿宋GB-2312"/>
          <w:sz w:val="36"/>
          <w:szCs w:val="36"/>
        </w:rPr>
      </w:pPr>
      <w:bookmarkStart w:id="0" w:name="_Toc19510"/>
      <w:bookmarkStart w:id="1" w:name="_Toc19617"/>
      <w:bookmarkStart w:id="2" w:name="_Toc16889"/>
      <w:bookmarkStart w:id="3" w:name="_Toc6893"/>
      <w:bookmarkStart w:id="4" w:name="_Toc35957544"/>
      <w:r>
        <w:rPr>
          <w:rFonts w:hint="eastAsia" w:ascii="仿宋GB-2312" w:hAnsi="仿宋GB-2312" w:eastAsia="仿宋GB-2312" w:cs="仿宋GB-2312"/>
          <w:sz w:val="36"/>
          <w:szCs w:val="36"/>
        </w:rPr>
        <w:t>民族音乐与舞蹈专业人才培养方案</w:t>
      </w:r>
      <w:bookmarkEnd w:id="0"/>
      <w:bookmarkEnd w:id="1"/>
      <w:bookmarkEnd w:id="2"/>
      <w:bookmarkEnd w:id="3"/>
      <w:bookmarkEnd w:id="4"/>
    </w:p>
    <w:p>
      <w:pPr>
        <w:spacing w:line="480" w:lineRule="atLeast"/>
        <w:jc w:val="center"/>
        <w:rPr>
          <w:rFonts w:ascii="黑体-简" w:hAnsi="黑体-简" w:eastAsia="黑体-简" w:cs="黑体-简"/>
          <w:spacing w:val="113"/>
          <w:sz w:val="44"/>
          <w:szCs w:val="44"/>
        </w:rPr>
      </w:pPr>
      <w:r>
        <w:rPr>
          <w:rFonts w:hint="eastAsia" w:ascii="仿宋GB-2312" w:hAnsi="仿宋GB-2312" w:cs="仿宋GB-2312"/>
          <w:sz w:val="36"/>
          <w:szCs w:val="36"/>
        </w:rPr>
        <w:t>（</w:t>
      </w:r>
      <w:r>
        <w:rPr>
          <w:rFonts w:hint="eastAsia" w:ascii="仿宋GB-2312" w:hAnsi="仿宋GB-2312" w:cs="仿宋GB-2312"/>
          <w:sz w:val="36"/>
          <w:szCs w:val="36"/>
          <w:lang w:val="en-US" w:eastAsia="zh-CN"/>
        </w:rPr>
        <w:t>修订</w:t>
      </w:r>
      <w:r>
        <w:rPr>
          <w:rFonts w:hint="eastAsia" w:ascii="仿宋GB-2312" w:hAnsi="仿宋GB-2312" w:cs="仿宋GB-2312"/>
          <w:sz w:val="36"/>
          <w:szCs w:val="36"/>
        </w:rPr>
        <w:t>）</w:t>
      </w:r>
    </w:p>
    <w:p>
      <w:pPr>
        <w:spacing w:line="480" w:lineRule="atLeast"/>
        <w:jc w:val="left"/>
        <w:rPr>
          <w:rFonts w:ascii="黑体-简" w:hAnsi="黑体-简" w:eastAsia="黑体-简" w:cs="黑体-简"/>
          <w:spacing w:val="113"/>
          <w:sz w:val="44"/>
          <w:szCs w:val="44"/>
        </w:rPr>
      </w:pPr>
    </w:p>
    <w:p>
      <w:pPr>
        <w:spacing w:line="480" w:lineRule="atLeast"/>
        <w:jc w:val="left"/>
        <w:rPr>
          <w:rFonts w:ascii="黑体-简" w:hAnsi="黑体-简" w:eastAsia="黑体-简" w:cs="黑体-简"/>
          <w:spacing w:val="113"/>
          <w:sz w:val="44"/>
          <w:szCs w:val="44"/>
        </w:rPr>
      </w:pPr>
    </w:p>
    <w:p>
      <w:pPr>
        <w:tabs>
          <w:tab w:val="left" w:pos="4666"/>
        </w:tabs>
        <w:spacing w:line="800" w:lineRule="exact"/>
        <w:ind w:firstLine="2168" w:firstLineChars="600"/>
        <w:jc w:val="left"/>
        <w:rPr>
          <w:rFonts w:ascii="仿宋" w:hAnsi="仿宋" w:cs="仿宋"/>
          <w:b/>
          <w:bCs/>
          <w:color w:val="000000"/>
          <w:sz w:val="36"/>
          <w:szCs w:val="36"/>
        </w:rPr>
      </w:pPr>
      <w:r>
        <w:rPr>
          <w:rFonts w:hint="eastAsia" w:ascii="仿宋" w:hAnsi="仿宋" w:cs="仿宋"/>
          <w:b/>
          <w:bCs/>
          <w:color w:val="000000"/>
          <w:sz w:val="36"/>
          <w:szCs w:val="36"/>
        </w:rPr>
        <w:t>专</w:t>
      </w:r>
      <w:r>
        <w:rPr>
          <w:rFonts w:hint="eastAsia" w:ascii="仿宋" w:hAnsi="仿宋" w:cs="仿宋"/>
          <w:b/>
          <w:bCs/>
          <w:color w:val="000000"/>
          <w:spacing w:val="20"/>
          <w:sz w:val="36"/>
          <w:szCs w:val="36"/>
        </w:rPr>
        <w:t>业名</w:t>
      </w:r>
      <w:r>
        <w:rPr>
          <w:rFonts w:hint="eastAsia" w:ascii="仿宋" w:hAnsi="仿宋" w:cs="仿宋"/>
          <w:b/>
          <w:bCs/>
          <w:color w:val="000000"/>
          <w:sz w:val="36"/>
          <w:szCs w:val="36"/>
        </w:rPr>
        <w:t>称：</w:t>
      </w:r>
      <w:r>
        <w:rPr>
          <w:rFonts w:hint="eastAsia" w:ascii="仿宋" w:hAnsi="仿宋" w:cs="仿宋"/>
          <w:b/>
          <w:bCs/>
          <w:color w:val="000000"/>
          <w:sz w:val="36"/>
          <w:szCs w:val="36"/>
          <w:u w:val="single"/>
        </w:rPr>
        <w:t xml:space="preserve">   民族音乐与舞蹈   </w:t>
      </w:r>
    </w:p>
    <w:p>
      <w:pPr>
        <w:tabs>
          <w:tab w:val="left" w:pos="4666"/>
        </w:tabs>
        <w:spacing w:line="800" w:lineRule="exact"/>
        <w:ind w:firstLine="2168" w:firstLineChars="600"/>
        <w:jc w:val="left"/>
        <w:rPr>
          <w:rFonts w:ascii="仿宋" w:hAnsi="仿宋" w:cs="仿宋"/>
          <w:b/>
          <w:bCs/>
          <w:color w:val="000000"/>
          <w:sz w:val="36"/>
          <w:szCs w:val="36"/>
          <w:u w:val="single"/>
        </w:rPr>
      </w:pPr>
      <w:r>
        <w:rPr>
          <w:rFonts w:hint="eastAsia" w:ascii="仿宋" w:hAnsi="仿宋" w:cs="仿宋"/>
          <w:b/>
          <w:bCs/>
          <w:color w:val="000000"/>
          <w:sz w:val="36"/>
          <w:szCs w:val="36"/>
        </w:rPr>
        <w:t>专</w:t>
      </w:r>
      <w:r>
        <w:rPr>
          <w:rFonts w:hint="eastAsia" w:ascii="仿宋" w:hAnsi="仿宋" w:cs="仿宋"/>
          <w:b/>
          <w:bCs/>
          <w:color w:val="000000"/>
          <w:spacing w:val="20"/>
          <w:sz w:val="36"/>
          <w:szCs w:val="36"/>
        </w:rPr>
        <w:t>业代</w:t>
      </w:r>
      <w:r>
        <w:rPr>
          <w:rFonts w:hint="eastAsia" w:ascii="仿宋" w:hAnsi="仿宋" w:cs="仿宋"/>
          <w:b/>
          <w:bCs/>
          <w:color w:val="000000"/>
          <w:sz w:val="36"/>
          <w:szCs w:val="36"/>
        </w:rPr>
        <w:t>码：</w:t>
      </w:r>
      <w:r>
        <w:rPr>
          <w:rFonts w:hint="eastAsia" w:ascii="仿宋" w:hAnsi="仿宋" w:cs="仿宋"/>
          <w:b/>
          <w:bCs/>
          <w:color w:val="000000"/>
          <w:sz w:val="36"/>
          <w:szCs w:val="36"/>
          <w:u w:val="single"/>
        </w:rPr>
        <w:t xml:space="preserve">    </w:t>
      </w:r>
      <w:r>
        <w:rPr>
          <w:rFonts w:ascii="仿宋" w:hAnsi="仿宋" w:cs="仿宋"/>
          <w:b/>
          <w:bCs/>
          <w:color w:val="000000"/>
          <w:sz w:val="36"/>
          <w:szCs w:val="36"/>
          <w:u w:val="single"/>
        </w:rPr>
        <w:t xml:space="preserve"> </w:t>
      </w:r>
      <w:r>
        <w:rPr>
          <w:rFonts w:hint="eastAsia" w:ascii="仿宋" w:hAnsi="仿宋" w:cs="仿宋"/>
          <w:b/>
          <w:bCs/>
          <w:color w:val="000000"/>
          <w:sz w:val="36"/>
          <w:szCs w:val="36"/>
          <w:u w:val="single"/>
        </w:rPr>
        <w:t xml:space="preserve">  </w:t>
      </w:r>
      <w:r>
        <w:rPr>
          <w:rFonts w:hint="eastAsia" w:ascii="仿宋" w:hAnsi="仿宋" w:cs="仿宋"/>
          <w:b/>
          <w:bCs/>
          <w:color w:val="000000"/>
          <w:sz w:val="36"/>
          <w:szCs w:val="36"/>
          <w:u w:val="single"/>
          <w:lang w:val="en-US" w:eastAsia="zh-CN"/>
        </w:rPr>
        <w:t>750301</w:t>
      </w:r>
      <w:r>
        <w:rPr>
          <w:rFonts w:hint="eastAsia" w:ascii="仿宋" w:hAnsi="仿宋" w:cs="仿宋"/>
          <w:b/>
          <w:bCs/>
          <w:color w:val="000000"/>
          <w:sz w:val="36"/>
          <w:szCs w:val="36"/>
          <w:u w:val="single"/>
        </w:rPr>
        <w:t xml:space="preserve">       </w:t>
      </w:r>
    </w:p>
    <w:p>
      <w:pPr>
        <w:tabs>
          <w:tab w:val="left" w:pos="4666"/>
        </w:tabs>
        <w:spacing w:line="800" w:lineRule="exact"/>
        <w:ind w:firstLine="2168" w:firstLineChars="600"/>
        <w:jc w:val="left"/>
        <w:rPr>
          <w:rFonts w:ascii="仿宋" w:hAnsi="仿宋" w:cs="仿宋"/>
          <w:b/>
          <w:bCs/>
          <w:color w:val="000000"/>
          <w:sz w:val="36"/>
          <w:szCs w:val="36"/>
        </w:rPr>
      </w:pPr>
      <w:r>
        <w:rPr>
          <w:rFonts w:hint="eastAsia" w:ascii="仿宋" w:hAnsi="仿宋" w:cs="仿宋"/>
          <w:b/>
          <w:bCs/>
          <w:color w:val="000000"/>
          <w:sz w:val="36"/>
          <w:szCs w:val="36"/>
        </w:rPr>
        <w:t>专业负责人：</w:t>
      </w:r>
      <w:r>
        <w:rPr>
          <w:rFonts w:hint="eastAsia" w:ascii="仿宋" w:hAnsi="仿宋" w:cs="仿宋"/>
          <w:b/>
          <w:bCs/>
          <w:color w:val="000000"/>
          <w:sz w:val="36"/>
          <w:szCs w:val="36"/>
          <w:u w:val="single"/>
        </w:rPr>
        <w:t xml:space="preserve">   </w:t>
      </w:r>
      <w:r>
        <w:rPr>
          <w:rFonts w:ascii="仿宋" w:hAnsi="仿宋" w:cs="仿宋"/>
          <w:b/>
          <w:bCs/>
          <w:color w:val="000000"/>
          <w:sz w:val="36"/>
          <w:szCs w:val="36"/>
          <w:u w:val="single"/>
        </w:rPr>
        <w:t xml:space="preserve">  </w:t>
      </w:r>
      <w:r>
        <w:rPr>
          <w:rFonts w:hint="eastAsia" w:ascii="仿宋" w:hAnsi="仿宋" w:cs="仿宋"/>
          <w:b/>
          <w:bCs/>
          <w:color w:val="000000"/>
          <w:sz w:val="36"/>
          <w:szCs w:val="36"/>
          <w:u w:val="single"/>
        </w:rPr>
        <w:t xml:space="preserve"> </w:t>
      </w:r>
      <w:r>
        <w:rPr>
          <w:rFonts w:hint="eastAsia" w:ascii="仿宋" w:hAnsi="仿宋" w:cs="仿宋"/>
          <w:b/>
          <w:bCs/>
          <w:color w:val="000000"/>
          <w:sz w:val="36"/>
          <w:szCs w:val="36"/>
          <w:u w:val="single"/>
          <w:lang w:eastAsia="zh-CN"/>
        </w:rPr>
        <w:t>吴伟</w:t>
      </w:r>
      <w:r>
        <w:rPr>
          <w:rFonts w:hint="eastAsia" w:ascii="仿宋" w:hAnsi="仿宋" w:cs="仿宋"/>
          <w:b/>
          <w:bCs/>
          <w:color w:val="000000"/>
          <w:sz w:val="36"/>
          <w:szCs w:val="36"/>
          <w:u w:val="single"/>
        </w:rPr>
        <w:t xml:space="preserve">        </w:t>
      </w:r>
    </w:p>
    <w:p>
      <w:pPr>
        <w:tabs>
          <w:tab w:val="left" w:pos="4666"/>
        </w:tabs>
        <w:spacing w:line="800" w:lineRule="exact"/>
        <w:ind w:firstLine="2168" w:firstLineChars="600"/>
        <w:jc w:val="left"/>
        <w:rPr>
          <w:rFonts w:ascii="仿宋" w:hAnsi="仿宋" w:cs="仿宋"/>
          <w:b/>
          <w:bCs/>
          <w:color w:val="000000"/>
          <w:sz w:val="36"/>
          <w:szCs w:val="36"/>
        </w:rPr>
      </w:pPr>
      <w:r>
        <w:rPr>
          <w:rFonts w:hint="eastAsia" w:ascii="仿宋" w:hAnsi="仿宋" w:cs="仿宋"/>
          <w:b/>
          <w:bCs/>
          <w:color w:val="000000"/>
          <w:sz w:val="36"/>
          <w:szCs w:val="36"/>
        </w:rPr>
        <w:t>编 制 人：</w:t>
      </w:r>
      <w:r>
        <w:rPr>
          <w:rFonts w:hint="eastAsia" w:ascii="仿宋" w:hAnsi="仿宋" w:cs="仿宋"/>
          <w:b/>
          <w:bCs/>
          <w:color w:val="000000"/>
          <w:sz w:val="36"/>
          <w:szCs w:val="36"/>
          <w:u w:val="single"/>
        </w:rPr>
        <w:t xml:space="preserve">    龙艳、 王学刚   </w:t>
      </w:r>
    </w:p>
    <w:p>
      <w:pPr>
        <w:tabs>
          <w:tab w:val="left" w:pos="4666"/>
        </w:tabs>
        <w:spacing w:line="800" w:lineRule="exact"/>
        <w:ind w:firstLine="2168" w:firstLineChars="600"/>
        <w:jc w:val="left"/>
        <w:rPr>
          <w:rFonts w:hint="eastAsia" w:ascii="仿宋GB-2312" w:hAnsi="仿宋GB-2312" w:cs="仿宋GB-2312"/>
          <w:b/>
          <w:bCs/>
          <w:color w:val="000000"/>
          <w:sz w:val="36"/>
          <w:szCs w:val="36"/>
        </w:rPr>
      </w:pPr>
      <w:r>
        <w:rPr>
          <w:rFonts w:hint="eastAsia" w:ascii="仿宋" w:hAnsi="仿宋" w:cs="仿宋"/>
          <w:b/>
          <w:bCs/>
          <w:color w:val="000000"/>
          <w:sz w:val="36"/>
          <w:szCs w:val="36"/>
        </w:rPr>
        <w:t>编</w:t>
      </w:r>
      <w:r>
        <w:rPr>
          <w:rFonts w:hint="eastAsia" w:ascii="仿宋" w:hAnsi="仿宋" w:cs="仿宋"/>
          <w:b/>
          <w:bCs/>
          <w:color w:val="000000"/>
          <w:spacing w:val="20"/>
          <w:sz w:val="36"/>
          <w:szCs w:val="36"/>
        </w:rPr>
        <w:t>制时</w:t>
      </w:r>
      <w:r>
        <w:rPr>
          <w:rFonts w:hint="eastAsia" w:ascii="仿宋" w:hAnsi="仿宋" w:cs="仿宋"/>
          <w:b/>
          <w:bCs/>
          <w:color w:val="000000"/>
          <w:sz w:val="36"/>
          <w:szCs w:val="36"/>
        </w:rPr>
        <w:t>间：</w:t>
      </w:r>
      <w:r>
        <w:rPr>
          <w:rFonts w:hint="eastAsia" w:ascii="仿宋" w:hAnsi="仿宋" w:cs="仿宋"/>
          <w:b/>
          <w:bCs/>
          <w:color w:val="000000"/>
          <w:sz w:val="36"/>
          <w:szCs w:val="36"/>
          <w:u w:val="single"/>
        </w:rPr>
        <w:t xml:space="preserve">     202</w:t>
      </w:r>
      <w:r>
        <w:rPr>
          <w:rFonts w:hint="eastAsia" w:ascii="仿宋" w:hAnsi="仿宋" w:cs="仿宋"/>
          <w:b/>
          <w:bCs/>
          <w:color w:val="000000"/>
          <w:sz w:val="36"/>
          <w:szCs w:val="36"/>
          <w:u w:val="single"/>
          <w:lang w:val="en-US" w:eastAsia="zh-CN"/>
        </w:rPr>
        <w:t>2</w:t>
      </w:r>
      <w:r>
        <w:rPr>
          <w:rFonts w:hint="eastAsia" w:ascii="仿宋" w:hAnsi="仿宋" w:cs="仿宋"/>
          <w:b/>
          <w:bCs/>
          <w:color w:val="000000"/>
          <w:sz w:val="36"/>
          <w:szCs w:val="36"/>
          <w:u w:val="single"/>
        </w:rPr>
        <w:t>年</w:t>
      </w:r>
      <w:r>
        <w:rPr>
          <w:rFonts w:hint="eastAsia" w:ascii="仿宋" w:hAnsi="仿宋" w:cs="仿宋"/>
          <w:b/>
          <w:bCs/>
          <w:color w:val="000000"/>
          <w:sz w:val="36"/>
          <w:szCs w:val="36"/>
          <w:u w:val="single"/>
          <w:lang w:val="en-US" w:eastAsia="zh-CN"/>
        </w:rPr>
        <w:t>7</w:t>
      </w:r>
      <w:r>
        <w:rPr>
          <w:rFonts w:hint="eastAsia" w:ascii="仿宋" w:hAnsi="仿宋" w:cs="仿宋"/>
          <w:b/>
          <w:bCs/>
          <w:color w:val="000000"/>
          <w:sz w:val="36"/>
          <w:szCs w:val="36"/>
          <w:u w:val="single"/>
        </w:rPr>
        <w:t xml:space="preserve">月     </w:t>
      </w:r>
    </w:p>
    <w:p>
      <w:pPr>
        <w:tabs>
          <w:tab w:val="left" w:pos="4666"/>
        </w:tabs>
        <w:spacing w:line="800" w:lineRule="exact"/>
        <w:ind w:firstLine="2168" w:firstLineChars="600"/>
        <w:jc w:val="left"/>
        <w:rPr>
          <w:rFonts w:ascii="仿宋" w:hAnsi="仿宋" w:cs="仿宋"/>
          <w:b/>
          <w:bCs/>
          <w:color w:val="000000"/>
          <w:sz w:val="36"/>
          <w:szCs w:val="36"/>
        </w:rPr>
      </w:pPr>
      <w:r>
        <w:rPr>
          <w:rFonts w:hint="eastAsia" w:ascii="仿宋" w:hAnsi="仿宋" w:cs="仿宋"/>
          <w:b/>
          <w:bCs/>
          <w:color w:val="000000"/>
          <w:sz w:val="36"/>
          <w:szCs w:val="36"/>
        </w:rPr>
        <w:t>审 核 人：</w:t>
      </w:r>
      <w:r>
        <w:rPr>
          <w:rFonts w:hint="eastAsia" w:ascii="仿宋" w:hAnsi="仿宋" w:cs="仿宋"/>
          <w:b/>
          <w:bCs/>
          <w:color w:val="000000"/>
          <w:sz w:val="36"/>
          <w:szCs w:val="36"/>
          <w:u w:val="single"/>
        </w:rPr>
        <w:t xml:space="preserve">   </w:t>
      </w:r>
      <w:r>
        <w:rPr>
          <w:rFonts w:ascii="仿宋" w:hAnsi="仿宋" w:cs="仿宋"/>
          <w:b/>
          <w:bCs/>
          <w:color w:val="000000"/>
          <w:sz w:val="36"/>
          <w:szCs w:val="36"/>
          <w:u w:val="single"/>
        </w:rPr>
        <w:t xml:space="preserve">  </w:t>
      </w:r>
      <w:r>
        <w:rPr>
          <w:rFonts w:hint="eastAsia" w:ascii="仿宋" w:hAnsi="仿宋" w:cs="仿宋"/>
          <w:b/>
          <w:bCs/>
          <w:color w:val="000000"/>
          <w:sz w:val="36"/>
          <w:szCs w:val="36"/>
          <w:u w:val="single"/>
        </w:rPr>
        <w:t xml:space="preserve"> </w:t>
      </w:r>
      <w:r>
        <w:rPr>
          <w:rFonts w:ascii="仿宋" w:hAnsi="仿宋" w:cs="仿宋"/>
          <w:b/>
          <w:bCs/>
          <w:color w:val="000000"/>
          <w:sz w:val="36"/>
          <w:szCs w:val="36"/>
          <w:u w:val="single"/>
        </w:rPr>
        <w:t xml:space="preserve">  </w:t>
      </w:r>
      <w:r>
        <w:rPr>
          <w:rFonts w:hint="eastAsia" w:ascii="仿宋" w:hAnsi="仿宋" w:cs="仿宋"/>
          <w:b/>
          <w:bCs/>
          <w:color w:val="000000"/>
          <w:sz w:val="36"/>
          <w:szCs w:val="36"/>
          <w:u w:val="single"/>
          <w:lang w:eastAsia="zh-CN"/>
        </w:rPr>
        <w:t>吴伟</w:t>
      </w:r>
      <w:r>
        <w:rPr>
          <w:rFonts w:hint="eastAsia" w:ascii="仿宋" w:hAnsi="仿宋" w:cs="仿宋"/>
          <w:b/>
          <w:bCs/>
          <w:color w:val="000000"/>
          <w:sz w:val="36"/>
          <w:szCs w:val="36"/>
          <w:u w:val="single"/>
        </w:rPr>
        <w:t xml:space="preserve">          </w:t>
      </w:r>
    </w:p>
    <w:p>
      <w:pPr>
        <w:spacing w:line="480" w:lineRule="atLeast"/>
        <w:jc w:val="center"/>
        <w:rPr>
          <w:rFonts w:ascii="黑体-简" w:hAnsi="黑体-简" w:eastAsia="黑体-简" w:cs="黑体-简"/>
          <w:spacing w:val="113"/>
          <w:sz w:val="44"/>
          <w:szCs w:val="44"/>
        </w:rPr>
      </w:pPr>
    </w:p>
    <w:p>
      <w:pPr>
        <w:tabs>
          <w:tab w:val="left" w:pos="4666"/>
        </w:tabs>
        <w:spacing w:line="480" w:lineRule="atLeast"/>
        <w:rPr>
          <w:rFonts w:ascii="仿宋" w:hAnsi="仿宋" w:eastAsia="仿宋" w:cs="仿宋"/>
          <w:b/>
          <w:bCs/>
          <w:color w:val="000000" w:themeColor="text1"/>
          <w:sz w:val="36"/>
          <w:szCs w:val="36"/>
          <w14:textFill>
            <w14:solidFill>
              <w14:schemeClr w14:val="tx1"/>
            </w14:solidFill>
          </w14:textFill>
        </w:rPr>
      </w:pPr>
    </w:p>
    <w:p>
      <w:pPr>
        <w:spacing w:line="480" w:lineRule="atLeast"/>
        <w:rPr>
          <w:rFonts w:ascii="宋体" w:hAnsi="宋体" w:eastAsia="宋体"/>
        </w:rPr>
      </w:pPr>
    </w:p>
    <w:p>
      <w:pPr>
        <w:spacing w:line="480" w:lineRule="atLeast"/>
        <w:rPr>
          <w:rFonts w:ascii="仿宋" w:hAnsi="仿宋" w:eastAsia="仿宋" w:cs="仿宋"/>
          <w:sz w:val="32"/>
          <w:szCs w:val="32"/>
        </w:rPr>
      </w:pPr>
    </w:p>
    <w:p>
      <w:pPr>
        <w:spacing w:line="480" w:lineRule="atLeast"/>
        <w:jc w:val="center"/>
        <w:rPr>
          <w:rFonts w:ascii="仿宋" w:hAnsi="仿宋" w:eastAsia="仿宋" w:cs="仿宋"/>
          <w:sz w:val="32"/>
          <w:szCs w:val="32"/>
        </w:rPr>
      </w:pPr>
    </w:p>
    <w:p>
      <w:pPr>
        <w:spacing w:line="480" w:lineRule="atLeast"/>
        <w:jc w:val="center"/>
        <w:rPr>
          <w:rFonts w:ascii="仿宋" w:hAnsi="仿宋" w:eastAsia="仿宋" w:cs="仿宋"/>
          <w:sz w:val="32"/>
          <w:szCs w:val="32"/>
        </w:rPr>
      </w:pPr>
    </w:p>
    <w:p>
      <w:pPr>
        <w:spacing w:line="480" w:lineRule="atLeast"/>
        <w:jc w:val="center"/>
        <w:rPr>
          <w:rFonts w:ascii="仿宋" w:hAnsi="仿宋" w:eastAsia="仿宋" w:cs="仿宋"/>
          <w:sz w:val="32"/>
          <w:szCs w:val="32"/>
        </w:rPr>
      </w:pPr>
    </w:p>
    <w:p>
      <w:pPr>
        <w:widowControl/>
        <w:jc w:val="center"/>
        <w:rPr>
          <w:rFonts w:ascii="仿宋" w:hAnsi="仿宋" w:eastAsia="宋体" w:cs="仿宋"/>
          <w:color w:val="000000"/>
          <w:sz w:val="36"/>
          <w:szCs w:val="36"/>
        </w:rPr>
        <w:sectPr>
          <w:headerReference r:id="rId3" w:type="default"/>
          <w:footerReference r:id="rId4" w:type="default"/>
          <w:pgSz w:w="11906" w:h="16838"/>
          <w:pgMar w:top="1440" w:right="1440" w:bottom="1440" w:left="1440" w:header="851" w:footer="992" w:gutter="0"/>
          <w:pgNumType w:fmt="decimal" w:start="1"/>
          <w:cols w:space="0" w:num="1"/>
          <w:docGrid w:type="lines" w:linePitch="312" w:charSpace="0"/>
        </w:sectPr>
      </w:pPr>
      <w:r>
        <w:rPr>
          <w:rFonts w:hint="eastAsia" w:ascii="仿宋" w:hAnsi="仿宋" w:eastAsia="宋体" w:cs="仿宋"/>
          <w:color w:val="000000"/>
          <w:sz w:val="36"/>
          <w:szCs w:val="36"/>
        </w:rPr>
        <w:t>松桃苗族自治县中等职业学校</w:t>
      </w:r>
    </w:p>
    <w:p>
      <w:pPr>
        <w:spacing w:line="480" w:lineRule="atLeast"/>
        <w:rPr>
          <w:rFonts w:ascii="宋体" w:hAnsi="宋体" w:eastAsia="宋体"/>
          <w:b/>
          <w:bCs/>
          <w:sz w:val="44"/>
          <w:szCs w:val="44"/>
        </w:rPr>
      </w:pPr>
    </w:p>
    <w:p>
      <w:pPr>
        <w:widowControl/>
        <w:spacing w:line="480" w:lineRule="exact"/>
        <w:jc w:val="center"/>
        <w:rPr>
          <w:rFonts w:ascii="黑体" w:hAnsi="黑体" w:eastAsia="黑体" w:cs="黑体"/>
          <w:b/>
          <w:bCs/>
          <w:sz w:val="44"/>
          <w:szCs w:val="44"/>
        </w:rPr>
      </w:pPr>
      <w:bookmarkStart w:id="5" w:name="_Toc21987"/>
      <w:r>
        <w:rPr>
          <w:rFonts w:hint="eastAsia" w:ascii="黑体" w:hAnsi="黑体" w:eastAsia="黑体" w:cs="黑体"/>
          <w:b/>
          <w:bCs/>
          <w:sz w:val="44"/>
          <w:szCs w:val="44"/>
        </w:rPr>
        <w:t>目录</w:t>
      </w:r>
    </w:p>
    <w:p>
      <w:pPr>
        <w:pStyle w:val="11"/>
        <w:tabs>
          <w:tab w:val="right" w:leader="dot" w:pos="9026"/>
        </w:tabs>
      </w:pPr>
      <w:r>
        <w:rPr>
          <w:sz w:val="24"/>
        </w:rPr>
        <w:fldChar w:fldCharType="begin"/>
      </w:r>
      <w:r>
        <w:rPr>
          <w:sz w:val="24"/>
        </w:rPr>
        <w:instrText xml:space="preserve">TOC \o "1-2" \h \u </w:instrText>
      </w:r>
      <w:r>
        <w:rPr>
          <w:sz w:val="24"/>
        </w:rPr>
        <w:fldChar w:fldCharType="separate"/>
      </w:r>
      <w:r>
        <w:fldChar w:fldCharType="begin"/>
      </w:r>
      <w:r>
        <w:instrText xml:space="preserve"> HYPERLINK \l _Toc22430 </w:instrText>
      </w:r>
      <w:r>
        <w:fldChar w:fldCharType="separate"/>
      </w:r>
      <w:r>
        <w:rPr>
          <w:rFonts w:hint="eastAsia" w:ascii="黑体" w:hAnsi="黑体" w:eastAsia="黑体" w:cs="黑体"/>
          <w:bCs/>
          <w:szCs w:val="32"/>
        </w:rPr>
        <w:t>一、专业名称与专业代码</w:t>
      </w:r>
      <w:r>
        <w:tab/>
      </w:r>
      <w:r>
        <w:fldChar w:fldCharType="begin"/>
      </w:r>
      <w:r>
        <w:instrText xml:space="preserve"> PAGEREF _Toc22430 \h </w:instrText>
      </w:r>
      <w:r>
        <w:fldChar w:fldCharType="separate"/>
      </w:r>
      <w:r>
        <w:t>1</w:t>
      </w:r>
      <w:r>
        <w:fldChar w:fldCharType="end"/>
      </w:r>
      <w:r>
        <w:fldChar w:fldCharType="end"/>
      </w:r>
    </w:p>
    <w:p>
      <w:pPr>
        <w:pStyle w:val="11"/>
        <w:tabs>
          <w:tab w:val="right" w:leader="dot" w:pos="9026"/>
        </w:tabs>
      </w:pPr>
      <w:r>
        <w:fldChar w:fldCharType="begin"/>
      </w:r>
      <w:r>
        <w:instrText xml:space="preserve"> HYPERLINK \l _Toc30007 </w:instrText>
      </w:r>
      <w:r>
        <w:fldChar w:fldCharType="separate"/>
      </w:r>
      <w:r>
        <w:rPr>
          <w:rFonts w:hint="eastAsia" w:ascii="黑体" w:hAnsi="黑体" w:eastAsia="黑体" w:cs="黑体"/>
          <w:bCs/>
          <w:szCs w:val="32"/>
        </w:rPr>
        <w:t>二、入学要求</w:t>
      </w:r>
      <w:r>
        <w:tab/>
      </w:r>
      <w:r>
        <w:fldChar w:fldCharType="begin"/>
      </w:r>
      <w:r>
        <w:instrText xml:space="preserve"> PAGEREF _Toc30007 \h </w:instrText>
      </w:r>
      <w:r>
        <w:fldChar w:fldCharType="separate"/>
      </w:r>
      <w:r>
        <w:t>1</w:t>
      </w:r>
      <w:r>
        <w:fldChar w:fldCharType="end"/>
      </w:r>
      <w:r>
        <w:fldChar w:fldCharType="end"/>
      </w:r>
    </w:p>
    <w:p>
      <w:pPr>
        <w:pStyle w:val="11"/>
        <w:tabs>
          <w:tab w:val="right" w:leader="dot" w:pos="9026"/>
        </w:tabs>
      </w:pPr>
      <w:r>
        <w:fldChar w:fldCharType="begin"/>
      </w:r>
      <w:r>
        <w:instrText xml:space="preserve"> HYPERLINK \l _Toc15462 </w:instrText>
      </w:r>
      <w:r>
        <w:fldChar w:fldCharType="separate"/>
      </w:r>
      <w:r>
        <w:rPr>
          <w:rFonts w:hint="eastAsia" w:ascii="黑体" w:hAnsi="黑体" w:eastAsia="黑体" w:cs="黑体"/>
          <w:bCs/>
          <w:szCs w:val="32"/>
        </w:rPr>
        <w:t>三、修业年限</w:t>
      </w:r>
      <w:r>
        <w:tab/>
      </w:r>
      <w:r>
        <w:fldChar w:fldCharType="begin"/>
      </w:r>
      <w:r>
        <w:instrText xml:space="preserve"> PAGEREF _Toc15462 \h </w:instrText>
      </w:r>
      <w:r>
        <w:fldChar w:fldCharType="separate"/>
      </w:r>
      <w:r>
        <w:t>1</w:t>
      </w:r>
      <w:r>
        <w:fldChar w:fldCharType="end"/>
      </w:r>
      <w:r>
        <w:fldChar w:fldCharType="end"/>
      </w:r>
    </w:p>
    <w:p>
      <w:pPr>
        <w:pStyle w:val="11"/>
        <w:tabs>
          <w:tab w:val="right" w:leader="dot" w:pos="9026"/>
        </w:tabs>
      </w:pPr>
      <w:r>
        <w:fldChar w:fldCharType="begin"/>
      </w:r>
      <w:r>
        <w:instrText xml:space="preserve"> HYPERLINK \l _Toc27736 </w:instrText>
      </w:r>
      <w:r>
        <w:fldChar w:fldCharType="separate"/>
      </w:r>
      <w:r>
        <w:rPr>
          <w:rFonts w:hint="eastAsia" w:ascii="黑体" w:hAnsi="黑体" w:eastAsia="黑体" w:cs="黑体"/>
          <w:bCs/>
          <w:szCs w:val="32"/>
        </w:rPr>
        <w:t>四、 职业面向</w:t>
      </w:r>
      <w:r>
        <w:tab/>
      </w:r>
      <w:r>
        <w:fldChar w:fldCharType="begin"/>
      </w:r>
      <w:r>
        <w:instrText xml:space="preserve"> PAGEREF _Toc27736 \h </w:instrText>
      </w:r>
      <w:r>
        <w:fldChar w:fldCharType="separate"/>
      </w:r>
      <w:r>
        <w:t>1</w:t>
      </w:r>
      <w:r>
        <w:fldChar w:fldCharType="end"/>
      </w:r>
      <w:r>
        <w:fldChar w:fldCharType="end"/>
      </w:r>
    </w:p>
    <w:p>
      <w:pPr>
        <w:pStyle w:val="11"/>
        <w:tabs>
          <w:tab w:val="right" w:leader="dot" w:pos="9026"/>
        </w:tabs>
      </w:pPr>
      <w:r>
        <w:fldChar w:fldCharType="begin"/>
      </w:r>
      <w:r>
        <w:instrText xml:space="preserve"> HYPERLINK \l _Toc23472 </w:instrText>
      </w:r>
      <w:r>
        <w:fldChar w:fldCharType="separate"/>
      </w:r>
      <w:r>
        <w:rPr>
          <w:rFonts w:hint="eastAsia" w:ascii="黑体" w:hAnsi="黑体" w:eastAsia="黑体" w:cs="黑体"/>
          <w:bCs/>
          <w:szCs w:val="32"/>
        </w:rPr>
        <w:t>五、培养目标与培养规格</w:t>
      </w:r>
      <w:r>
        <w:tab/>
      </w:r>
      <w:r>
        <w:fldChar w:fldCharType="begin"/>
      </w:r>
      <w:r>
        <w:instrText xml:space="preserve"> PAGEREF _Toc23472 \h </w:instrText>
      </w:r>
      <w:r>
        <w:fldChar w:fldCharType="separate"/>
      </w:r>
      <w:r>
        <w:t>1</w:t>
      </w:r>
      <w:r>
        <w:fldChar w:fldCharType="end"/>
      </w:r>
      <w:r>
        <w:fldChar w:fldCharType="end"/>
      </w:r>
    </w:p>
    <w:p>
      <w:pPr>
        <w:pStyle w:val="12"/>
        <w:tabs>
          <w:tab w:val="right" w:leader="dot" w:pos="9026"/>
        </w:tabs>
      </w:pPr>
      <w:r>
        <w:fldChar w:fldCharType="begin"/>
      </w:r>
      <w:r>
        <w:instrText xml:space="preserve"> HYPERLINK \l _Toc8459 </w:instrText>
      </w:r>
      <w:r>
        <w:fldChar w:fldCharType="separate"/>
      </w:r>
      <w:r>
        <w:rPr>
          <w:rFonts w:hint="eastAsia" w:ascii="楷体" w:hAnsi="楷体" w:eastAsia="楷体" w:cs="楷体"/>
          <w:bCs/>
          <w:szCs w:val="32"/>
        </w:rPr>
        <w:t>（一）培养目标</w:t>
      </w:r>
      <w:r>
        <w:tab/>
      </w:r>
      <w:r>
        <w:fldChar w:fldCharType="begin"/>
      </w:r>
      <w:r>
        <w:instrText xml:space="preserve"> PAGEREF _Toc8459 \h </w:instrText>
      </w:r>
      <w:r>
        <w:fldChar w:fldCharType="separate"/>
      </w:r>
      <w:r>
        <w:t>1</w:t>
      </w:r>
      <w:r>
        <w:fldChar w:fldCharType="end"/>
      </w:r>
      <w:r>
        <w:fldChar w:fldCharType="end"/>
      </w:r>
    </w:p>
    <w:p>
      <w:pPr>
        <w:pStyle w:val="12"/>
        <w:tabs>
          <w:tab w:val="right" w:leader="dot" w:pos="9026"/>
        </w:tabs>
      </w:pPr>
      <w:r>
        <w:fldChar w:fldCharType="begin"/>
      </w:r>
      <w:r>
        <w:instrText xml:space="preserve"> HYPERLINK \l _Toc9221 </w:instrText>
      </w:r>
      <w:r>
        <w:fldChar w:fldCharType="separate"/>
      </w:r>
      <w:r>
        <w:rPr>
          <w:rFonts w:hint="eastAsia" w:ascii="楷体" w:hAnsi="楷体" w:eastAsia="楷体" w:cs="楷体"/>
          <w:bCs/>
          <w:szCs w:val="32"/>
        </w:rPr>
        <w:t>（二）培养规格</w:t>
      </w:r>
      <w:r>
        <w:tab/>
      </w:r>
      <w:r>
        <w:fldChar w:fldCharType="begin"/>
      </w:r>
      <w:r>
        <w:instrText xml:space="preserve"> PAGEREF _Toc9221 \h </w:instrText>
      </w:r>
      <w:r>
        <w:fldChar w:fldCharType="separate"/>
      </w:r>
      <w:r>
        <w:t>1</w:t>
      </w:r>
      <w:r>
        <w:fldChar w:fldCharType="end"/>
      </w:r>
      <w:r>
        <w:fldChar w:fldCharType="end"/>
      </w:r>
    </w:p>
    <w:p>
      <w:pPr>
        <w:pStyle w:val="12"/>
        <w:tabs>
          <w:tab w:val="right" w:leader="dot" w:pos="9026"/>
        </w:tabs>
      </w:pPr>
      <w:r>
        <w:fldChar w:fldCharType="begin"/>
      </w:r>
      <w:r>
        <w:instrText xml:space="preserve"> HYPERLINK \l _Toc14950 </w:instrText>
      </w:r>
      <w:r>
        <w:fldChar w:fldCharType="separate"/>
      </w:r>
      <w:r>
        <w:rPr>
          <w:rFonts w:hint="eastAsia" w:ascii="Calibri" w:hAnsi="Calibri" w:eastAsia="仿宋" w:cs="Times New Roman"/>
          <w:bCs/>
          <w:szCs w:val="32"/>
        </w:rPr>
        <w:t>素</w:t>
      </w:r>
      <w:r>
        <w:rPr>
          <w:rFonts w:hint="eastAsia" w:ascii="Calibri" w:hAnsi="Calibri" w:eastAsia="仿宋" w:cs="Times New Roman"/>
          <w:bCs/>
          <w:szCs w:val="32"/>
          <w:lang w:val="en-US" w:eastAsia="zh-CN"/>
        </w:rPr>
        <w:t>质</w:t>
      </w:r>
      <w:r>
        <w:tab/>
      </w:r>
      <w:r>
        <w:fldChar w:fldCharType="begin"/>
      </w:r>
      <w:r>
        <w:instrText xml:space="preserve"> PAGEREF _Toc14950 \h </w:instrText>
      </w:r>
      <w:r>
        <w:fldChar w:fldCharType="separate"/>
      </w:r>
      <w:r>
        <w:t>2</w:t>
      </w:r>
      <w:r>
        <w:fldChar w:fldCharType="end"/>
      </w:r>
      <w:r>
        <w:fldChar w:fldCharType="end"/>
      </w:r>
    </w:p>
    <w:p>
      <w:pPr>
        <w:pStyle w:val="12"/>
        <w:tabs>
          <w:tab w:val="right" w:leader="dot" w:pos="9026"/>
        </w:tabs>
      </w:pPr>
      <w:r>
        <w:fldChar w:fldCharType="begin"/>
      </w:r>
      <w:r>
        <w:instrText xml:space="preserve"> HYPERLINK \l _Toc4106 </w:instrText>
      </w:r>
      <w:r>
        <w:fldChar w:fldCharType="separate"/>
      </w:r>
      <w:r>
        <w:rPr>
          <w:rFonts w:hint="eastAsia" w:ascii="Calibri" w:hAnsi="Calibri" w:eastAsia="仿宋" w:cs="Times New Roman"/>
          <w:bCs/>
          <w:szCs w:val="32"/>
        </w:rPr>
        <w:t>知识</w:t>
      </w:r>
      <w:r>
        <w:tab/>
      </w:r>
      <w:r>
        <w:fldChar w:fldCharType="begin"/>
      </w:r>
      <w:r>
        <w:instrText xml:space="preserve"> PAGEREF _Toc4106 \h </w:instrText>
      </w:r>
      <w:r>
        <w:fldChar w:fldCharType="separate"/>
      </w:r>
      <w:r>
        <w:t>2</w:t>
      </w:r>
      <w:r>
        <w:fldChar w:fldCharType="end"/>
      </w:r>
      <w:r>
        <w:fldChar w:fldCharType="end"/>
      </w:r>
    </w:p>
    <w:p>
      <w:pPr>
        <w:pStyle w:val="11"/>
        <w:tabs>
          <w:tab w:val="right" w:leader="dot" w:pos="9026"/>
        </w:tabs>
      </w:pPr>
      <w:r>
        <w:fldChar w:fldCharType="begin"/>
      </w:r>
      <w:r>
        <w:instrText xml:space="preserve"> HYPERLINK \l _Toc8378 </w:instrText>
      </w:r>
      <w:r>
        <w:fldChar w:fldCharType="separate"/>
      </w:r>
      <w:r>
        <w:rPr>
          <w:rFonts w:hint="eastAsia" w:ascii="黑体" w:hAnsi="黑体" w:eastAsia="黑体" w:cs="黑体"/>
          <w:bCs/>
          <w:szCs w:val="32"/>
        </w:rPr>
        <w:t>六、课程设置</w:t>
      </w:r>
      <w:r>
        <w:rPr>
          <w:rFonts w:hint="eastAsia" w:ascii="黑体" w:hAnsi="黑体" w:eastAsia="黑体" w:cs="黑体"/>
          <w:bCs/>
          <w:szCs w:val="32"/>
          <w:lang w:val="en-US" w:eastAsia="zh-CN"/>
        </w:rPr>
        <w:t>及要求</w:t>
      </w:r>
      <w:r>
        <w:tab/>
      </w:r>
      <w:r>
        <w:fldChar w:fldCharType="begin"/>
      </w:r>
      <w:r>
        <w:instrText xml:space="preserve"> PAGEREF _Toc8378 \h </w:instrText>
      </w:r>
      <w:r>
        <w:fldChar w:fldCharType="separate"/>
      </w:r>
      <w:r>
        <w:t>2</w:t>
      </w:r>
      <w:r>
        <w:fldChar w:fldCharType="end"/>
      </w:r>
      <w:r>
        <w:fldChar w:fldCharType="end"/>
      </w:r>
    </w:p>
    <w:p>
      <w:pPr>
        <w:pStyle w:val="12"/>
        <w:tabs>
          <w:tab w:val="right" w:leader="dot" w:pos="9026"/>
        </w:tabs>
      </w:pPr>
      <w:r>
        <w:fldChar w:fldCharType="begin"/>
      </w:r>
      <w:r>
        <w:instrText xml:space="preserve"> HYPERLINK \l _Toc26113 </w:instrText>
      </w:r>
      <w:r>
        <w:fldChar w:fldCharType="separate"/>
      </w:r>
      <w:r>
        <w:rPr>
          <w:rFonts w:hint="eastAsia" w:ascii="楷体" w:hAnsi="楷体" w:eastAsia="楷体" w:cs="楷体"/>
          <w:bCs/>
          <w:szCs w:val="32"/>
        </w:rPr>
        <w:t>（一）课程体系构建</w:t>
      </w:r>
      <w:r>
        <w:tab/>
      </w:r>
      <w:r>
        <w:fldChar w:fldCharType="begin"/>
      </w:r>
      <w:r>
        <w:instrText xml:space="preserve"> PAGEREF _Toc26113 \h </w:instrText>
      </w:r>
      <w:r>
        <w:fldChar w:fldCharType="separate"/>
      </w:r>
      <w:r>
        <w:t>2</w:t>
      </w:r>
      <w:r>
        <w:fldChar w:fldCharType="end"/>
      </w:r>
      <w:r>
        <w:fldChar w:fldCharType="end"/>
      </w:r>
    </w:p>
    <w:p>
      <w:pPr>
        <w:pStyle w:val="12"/>
        <w:tabs>
          <w:tab w:val="right" w:leader="dot" w:pos="9026"/>
        </w:tabs>
      </w:pPr>
      <w:r>
        <w:fldChar w:fldCharType="begin"/>
      </w:r>
      <w:r>
        <w:instrText xml:space="preserve"> HYPERLINK \l _Toc27540 </w:instrText>
      </w:r>
      <w:r>
        <w:fldChar w:fldCharType="separate"/>
      </w:r>
      <w:r>
        <w:rPr>
          <w:rFonts w:hint="eastAsia" w:ascii="楷体" w:hAnsi="楷体" w:eastAsia="楷体" w:cs="楷体"/>
          <w:bCs/>
          <w:szCs w:val="32"/>
        </w:rPr>
        <w:t>（</w:t>
      </w:r>
      <w:r>
        <w:rPr>
          <w:rFonts w:hint="eastAsia" w:ascii="楷体" w:hAnsi="楷体" w:eastAsia="楷体" w:cs="楷体"/>
          <w:bCs/>
          <w:szCs w:val="32"/>
          <w:lang w:val="en-US" w:eastAsia="zh-CN"/>
        </w:rPr>
        <w:t>三</w:t>
      </w:r>
      <w:r>
        <w:rPr>
          <w:rFonts w:hint="eastAsia" w:ascii="楷体" w:hAnsi="楷体" w:eastAsia="楷体" w:cs="楷体"/>
          <w:bCs/>
          <w:szCs w:val="32"/>
        </w:rPr>
        <w:t>）专业（技能）课程</w:t>
      </w:r>
      <w:r>
        <w:tab/>
      </w:r>
      <w:r>
        <w:fldChar w:fldCharType="begin"/>
      </w:r>
      <w:r>
        <w:instrText xml:space="preserve"> PAGEREF _Toc27540 \h </w:instrText>
      </w:r>
      <w:r>
        <w:fldChar w:fldCharType="separate"/>
      </w:r>
      <w:r>
        <w:t>5</w:t>
      </w:r>
      <w:r>
        <w:fldChar w:fldCharType="end"/>
      </w:r>
      <w:r>
        <w:fldChar w:fldCharType="end"/>
      </w:r>
    </w:p>
    <w:p>
      <w:pPr>
        <w:pStyle w:val="12"/>
        <w:tabs>
          <w:tab w:val="right" w:leader="dot" w:pos="9026"/>
        </w:tabs>
      </w:pPr>
      <w:r>
        <w:fldChar w:fldCharType="begin"/>
      </w:r>
      <w:r>
        <w:instrText xml:space="preserve"> HYPERLINK \l _Toc26709 </w:instrText>
      </w:r>
      <w:r>
        <w:fldChar w:fldCharType="separate"/>
      </w:r>
      <w:r>
        <w:rPr>
          <w:rFonts w:hint="eastAsia" w:ascii="楷体" w:hAnsi="楷体" w:eastAsia="楷体" w:cs="楷体"/>
          <w:bCs/>
          <w:szCs w:val="32"/>
        </w:rPr>
        <w:t>（四） 专业</w:t>
      </w:r>
      <w:r>
        <w:rPr>
          <w:rFonts w:hint="eastAsia" w:ascii="楷体" w:hAnsi="楷体" w:eastAsia="楷体" w:cs="楷体"/>
          <w:bCs/>
          <w:szCs w:val="32"/>
          <w:lang w:val="en-US" w:eastAsia="zh-CN"/>
        </w:rPr>
        <w:t>核心</w:t>
      </w:r>
      <w:r>
        <w:rPr>
          <w:rFonts w:hint="eastAsia" w:ascii="楷体" w:hAnsi="楷体" w:eastAsia="楷体" w:cs="楷体"/>
          <w:bCs/>
          <w:szCs w:val="32"/>
        </w:rPr>
        <w:t>课程</w:t>
      </w:r>
      <w:r>
        <w:tab/>
      </w:r>
      <w:r>
        <w:fldChar w:fldCharType="begin"/>
      </w:r>
      <w:r>
        <w:instrText xml:space="preserve"> PAGEREF _Toc26709 \h </w:instrText>
      </w:r>
      <w:r>
        <w:fldChar w:fldCharType="separate"/>
      </w:r>
      <w:r>
        <w:t>6</w:t>
      </w:r>
      <w:r>
        <w:fldChar w:fldCharType="end"/>
      </w:r>
      <w:r>
        <w:fldChar w:fldCharType="end"/>
      </w:r>
    </w:p>
    <w:p>
      <w:pPr>
        <w:pStyle w:val="12"/>
        <w:tabs>
          <w:tab w:val="right" w:leader="dot" w:pos="9026"/>
        </w:tabs>
      </w:pPr>
      <w:r>
        <w:fldChar w:fldCharType="begin"/>
      </w:r>
      <w:r>
        <w:instrText xml:space="preserve"> HYPERLINK \l _Toc24727 </w:instrText>
      </w:r>
      <w:r>
        <w:fldChar w:fldCharType="separate"/>
      </w:r>
      <w:r>
        <w:rPr>
          <w:rFonts w:hint="eastAsia" w:ascii="楷体" w:hAnsi="楷体" w:eastAsia="楷体" w:cs="楷体"/>
          <w:bCs/>
          <w:szCs w:val="32"/>
        </w:rPr>
        <w:t>（</w:t>
      </w:r>
      <w:r>
        <w:rPr>
          <w:rFonts w:hint="eastAsia" w:ascii="楷体" w:hAnsi="楷体" w:eastAsia="楷体" w:cs="楷体"/>
          <w:bCs/>
          <w:szCs w:val="32"/>
          <w:lang w:val="en-US" w:eastAsia="zh-CN"/>
        </w:rPr>
        <w:t>五</w:t>
      </w:r>
      <w:r>
        <w:rPr>
          <w:rFonts w:hint="eastAsia" w:ascii="楷体" w:hAnsi="楷体" w:eastAsia="楷体" w:cs="楷体"/>
          <w:bCs/>
          <w:szCs w:val="32"/>
        </w:rPr>
        <w:t>）专业</w:t>
      </w:r>
      <w:r>
        <w:rPr>
          <w:rFonts w:hint="eastAsia" w:ascii="楷体" w:hAnsi="楷体" w:eastAsia="楷体" w:cs="楷体"/>
          <w:bCs/>
          <w:szCs w:val="32"/>
          <w:lang w:val="en-US" w:eastAsia="zh-CN"/>
        </w:rPr>
        <w:t>拓展</w:t>
      </w:r>
      <w:r>
        <w:rPr>
          <w:rFonts w:hint="eastAsia" w:ascii="楷体" w:hAnsi="楷体" w:eastAsia="楷体" w:cs="楷体"/>
          <w:bCs/>
          <w:szCs w:val="32"/>
        </w:rPr>
        <w:t>课程</w:t>
      </w:r>
      <w:r>
        <w:tab/>
      </w:r>
      <w:r>
        <w:fldChar w:fldCharType="begin"/>
      </w:r>
      <w:r>
        <w:instrText xml:space="preserve"> PAGEREF _Toc24727 \h </w:instrText>
      </w:r>
      <w:r>
        <w:fldChar w:fldCharType="separate"/>
      </w:r>
      <w:r>
        <w:t>7</w:t>
      </w:r>
      <w:r>
        <w:fldChar w:fldCharType="end"/>
      </w:r>
      <w:r>
        <w:fldChar w:fldCharType="end"/>
      </w:r>
    </w:p>
    <w:p>
      <w:pPr>
        <w:pStyle w:val="11"/>
        <w:tabs>
          <w:tab w:val="right" w:leader="dot" w:pos="9026"/>
        </w:tabs>
      </w:pPr>
      <w:r>
        <w:fldChar w:fldCharType="begin"/>
      </w:r>
      <w:r>
        <w:instrText xml:space="preserve"> HYPERLINK \l _Toc10097 </w:instrText>
      </w:r>
      <w:r>
        <w:fldChar w:fldCharType="separate"/>
      </w:r>
      <w:r>
        <w:rPr>
          <w:rFonts w:hint="default" w:ascii="黑体" w:hAnsi="黑体" w:eastAsia="黑体" w:cs="黑体"/>
          <w:bCs/>
          <w:szCs w:val="32"/>
        </w:rPr>
        <w:t xml:space="preserve">七、 </w:t>
      </w:r>
      <w:r>
        <w:rPr>
          <w:rFonts w:hint="eastAsia" w:ascii="黑体" w:hAnsi="黑体" w:eastAsia="黑体" w:cs="黑体"/>
          <w:bCs/>
          <w:szCs w:val="32"/>
        </w:rPr>
        <w:t>教学进程总体安排</w:t>
      </w:r>
      <w:r>
        <w:tab/>
      </w:r>
      <w:r>
        <w:fldChar w:fldCharType="begin"/>
      </w:r>
      <w:r>
        <w:instrText xml:space="preserve"> PAGEREF _Toc10097 \h </w:instrText>
      </w:r>
      <w:r>
        <w:fldChar w:fldCharType="separate"/>
      </w:r>
      <w:r>
        <w:t>9</w:t>
      </w:r>
      <w:r>
        <w:fldChar w:fldCharType="end"/>
      </w:r>
      <w:r>
        <w:fldChar w:fldCharType="end"/>
      </w:r>
    </w:p>
    <w:p>
      <w:pPr>
        <w:pStyle w:val="12"/>
        <w:tabs>
          <w:tab w:val="right" w:leader="dot" w:pos="9026"/>
        </w:tabs>
      </w:pPr>
      <w:r>
        <w:fldChar w:fldCharType="begin"/>
      </w:r>
      <w:r>
        <w:instrText xml:space="preserve"> HYPERLINK \l _Toc4721 </w:instrText>
      </w:r>
      <w:r>
        <w:fldChar w:fldCharType="separate"/>
      </w:r>
      <w:r>
        <w:rPr>
          <w:rFonts w:hint="default" w:ascii="仿宋_GB2312" w:eastAsia="仿宋_GB2312"/>
          <w:szCs w:val="28"/>
          <w:lang w:val="en-US" w:eastAsia="zh-CN"/>
        </w:rPr>
        <w:t xml:space="preserve">（一） </w:t>
      </w:r>
      <w:r>
        <w:rPr>
          <w:rFonts w:hint="eastAsia" w:ascii="楷体" w:hAnsi="楷体" w:eastAsia="楷体" w:cs="楷体"/>
          <w:bCs/>
          <w:szCs w:val="32"/>
        </w:rPr>
        <w:t>基本要求</w:t>
      </w:r>
      <w:r>
        <w:tab/>
      </w:r>
      <w:r>
        <w:fldChar w:fldCharType="begin"/>
      </w:r>
      <w:r>
        <w:instrText xml:space="preserve"> PAGEREF _Toc4721 \h </w:instrText>
      </w:r>
      <w:r>
        <w:fldChar w:fldCharType="separate"/>
      </w:r>
      <w:r>
        <w:t>9</w:t>
      </w:r>
      <w:r>
        <w:fldChar w:fldCharType="end"/>
      </w:r>
      <w:r>
        <w:fldChar w:fldCharType="end"/>
      </w:r>
    </w:p>
    <w:p>
      <w:pPr>
        <w:pStyle w:val="12"/>
        <w:tabs>
          <w:tab w:val="right" w:leader="dot" w:pos="9026"/>
        </w:tabs>
        <w:rPr>
          <w:rFonts w:hint="eastAsia" w:eastAsiaTheme="minorEastAsia"/>
          <w:lang w:val="en-US" w:eastAsia="zh-CN"/>
        </w:rPr>
      </w:pPr>
      <w:r>
        <w:fldChar w:fldCharType="begin"/>
      </w:r>
      <w:r>
        <w:instrText xml:space="preserve"> HYPERLINK \l _Toc26682 </w:instrText>
      </w:r>
      <w:r>
        <w:fldChar w:fldCharType="separate"/>
      </w:r>
      <w:r>
        <w:rPr>
          <w:rFonts w:hint="default" w:ascii="楷体" w:hAnsi="楷体" w:eastAsia="楷体" w:cs="楷体"/>
          <w:bCs/>
          <w:szCs w:val="32"/>
        </w:rPr>
        <w:t xml:space="preserve">（二） </w:t>
      </w:r>
      <w:r>
        <w:rPr>
          <w:rFonts w:hint="eastAsia" w:ascii="楷体" w:hAnsi="楷体" w:eastAsia="楷体" w:cs="楷体"/>
          <w:bCs/>
          <w:szCs w:val="32"/>
        </w:rPr>
        <w:t>教学进度计划表</w:t>
      </w:r>
      <w:r>
        <w:tab/>
      </w:r>
      <w:r>
        <w:rPr>
          <w:rFonts w:hint="eastAsia"/>
          <w:lang w:val="en-US" w:eastAsia="zh-CN"/>
        </w:rPr>
        <w:t>1</w:t>
      </w:r>
      <w:r>
        <w:fldChar w:fldCharType="end"/>
      </w:r>
      <w:r>
        <w:rPr>
          <w:rFonts w:hint="eastAsia"/>
          <w:lang w:val="en-US" w:eastAsia="zh-CN"/>
        </w:rPr>
        <w:t>0</w:t>
      </w:r>
    </w:p>
    <w:p>
      <w:pPr>
        <w:pStyle w:val="11"/>
        <w:tabs>
          <w:tab w:val="right" w:leader="dot" w:pos="9026"/>
        </w:tabs>
      </w:pPr>
      <w:r>
        <w:fldChar w:fldCharType="begin"/>
      </w:r>
      <w:r>
        <w:instrText xml:space="preserve"> HYPERLINK \l _Toc24731 </w:instrText>
      </w:r>
      <w:r>
        <w:fldChar w:fldCharType="separate"/>
      </w:r>
      <w:r>
        <w:rPr>
          <w:rFonts w:hint="eastAsia" w:ascii="黑体" w:hAnsi="黑体" w:eastAsia="黑体" w:cs="黑体"/>
          <w:bCs/>
          <w:szCs w:val="32"/>
        </w:rPr>
        <w:t>八、实施保障</w:t>
      </w:r>
      <w:r>
        <w:tab/>
      </w:r>
      <w:r>
        <w:fldChar w:fldCharType="begin"/>
      </w:r>
      <w:r>
        <w:instrText xml:space="preserve"> PAGEREF _Toc24731 \h </w:instrText>
      </w:r>
      <w:r>
        <w:fldChar w:fldCharType="separate"/>
      </w:r>
      <w:r>
        <w:t>15</w:t>
      </w:r>
      <w:r>
        <w:fldChar w:fldCharType="end"/>
      </w:r>
      <w:r>
        <w:fldChar w:fldCharType="end"/>
      </w:r>
    </w:p>
    <w:p>
      <w:pPr>
        <w:pStyle w:val="12"/>
        <w:tabs>
          <w:tab w:val="right" w:leader="dot" w:pos="9026"/>
        </w:tabs>
      </w:pPr>
      <w:r>
        <w:fldChar w:fldCharType="begin"/>
      </w:r>
      <w:r>
        <w:instrText xml:space="preserve"> HYPERLINK \l _Toc22777 </w:instrText>
      </w:r>
      <w:r>
        <w:fldChar w:fldCharType="separate"/>
      </w:r>
      <w:r>
        <w:rPr>
          <w:rFonts w:hint="eastAsia" w:ascii="楷体" w:hAnsi="楷体" w:eastAsia="楷体" w:cs="楷体"/>
          <w:bCs/>
          <w:szCs w:val="32"/>
        </w:rPr>
        <w:t>（一）师资条件</w:t>
      </w:r>
      <w:r>
        <w:tab/>
      </w:r>
      <w:r>
        <w:fldChar w:fldCharType="begin"/>
      </w:r>
      <w:r>
        <w:instrText xml:space="preserve"> PAGEREF _Toc22777 \h </w:instrText>
      </w:r>
      <w:r>
        <w:fldChar w:fldCharType="separate"/>
      </w:r>
      <w:r>
        <w:t>15</w:t>
      </w:r>
      <w:r>
        <w:fldChar w:fldCharType="end"/>
      </w:r>
      <w:r>
        <w:fldChar w:fldCharType="end"/>
      </w:r>
    </w:p>
    <w:p>
      <w:pPr>
        <w:pStyle w:val="12"/>
        <w:tabs>
          <w:tab w:val="right" w:leader="dot" w:pos="9026"/>
        </w:tabs>
      </w:pPr>
      <w:r>
        <w:fldChar w:fldCharType="begin"/>
      </w:r>
      <w:r>
        <w:instrText xml:space="preserve"> HYPERLINK \l _Toc5903 </w:instrText>
      </w:r>
      <w:r>
        <w:fldChar w:fldCharType="separate"/>
      </w:r>
      <w:r>
        <w:rPr>
          <w:rFonts w:hint="eastAsia" w:ascii="楷体" w:hAnsi="楷体" w:eastAsia="楷体" w:cs="楷体"/>
          <w:bCs/>
          <w:szCs w:val="32"/>
        </w:rPr>
        <w:t>（二）教学设施</w:t>
      </w:r>
      <w:r>
        <w:tab/>
      </w:r>
      <w:r>
        <w:fldChar w:fldCharType="begin"/>
      </w:r>
      <w:r>
        <w:instrText xml:space="preserve"> PAGEREF _Toc5903 \h </w:instrText>
      </w:r>
      <w:r>
        <w:fldChar w:fldCharType="separate"/>
      </w:r>
      <w:r>
        <w:t>15</w:t>
      </w:r>
      <w:r>
        <w:fldChar w:fldCharType="end"/>
      </w:r>
      <w:r>
        <w:fldChar w:fldCharType="end"/>
      </w:r>
    </w:p>
    <w:p>
      <w:pPr>
        <w:pStyle w:val="12"/>
        <w:tabs>
          <w:tab w:val="right" w:leader="dot" w:pos="9026"/>
        </w:tabs>
      </w:pPr>
      <w:r>
        <w:fldChar w:fldCharType="begin"/>
      </w:r>
      <w:r>
        <w:instrText xml:space="preserve"> HYPERLINK \l _Toc17446 </w:instrText>
      </w:r>
      <w:r>
        <w:fldChar w:fldCharType="separate"/>
      </w:r>
      <w:r>
        <w:rPr>
          <w:rFonts w:hint="eastAsia" w:ascii="楷体_GB2312" w:eastAsia="楷体_GB2312"/>
          <w:szCs w:val="32"/>
        </w:rPr>
        <w:t>（三） 教学资源</w:t>
      </w:r>
      <w:r>
        <w:tab/>
      </w:r>
      <w:r>
        <w:fldChar w:fldCharType="begin"/>
      </w:r>
      <w:r>
        <w:instrText xml:space="preserve"> PAGEREF _Toc17446 \h </w:instrText>
      </w:r>
      <w:r>
        <w:fldChar w:fldCharType="separate"/>
      </w:r>
      <w:r>
        <w:t>20</w:t>
      </w:r>
      <w:r>
        <w:fldChar w:fldCharType="end"/>
      </w:r>
      <w:r>
        <w:fldChar w:fldCharType="end"/>
      </w:r>
    </w:p>
    <w:p>
      <w:pPr>
        <w:pStyle w:val="12"/>
        <w:tabs>
          <w:tab w:val="right" w:leader="dot" w:pos="9026"/>
        </w:tabs>
      </w:pPr>
      <w:r>
        <w:fldChar w:fldCharType="begin"/>
      </w:r>
      <w:r>
        <w:instrText xml:space="preserve"> HYPERLINK \l _Toc12297 </w:instrText>
      </w:r>
      <w:r>
        <w:fldChar w:fldCharType="separate"/>
      </w:r>
      <w:r>
        <w:rPr>
          <w:rFonts w:hint="eastAsia" w:ascii="楷体_GB2312" w:eastAsia="楷体_GB2312"/>
          <w:szCs w:val="32"/>
        </w:rPr>
        <w:t>（四）教学方法</w:t>
      </w:r>
      <w:r>
        <w:tab/>
      </w:r>
      <w:r>
        <w:fldChar w:fldCharType="begin"/>
      </w:r>
      <w:r>
        <w:instrText xml:space="preserve"> PAGEREF _Toc12297 \h </w:instrText>
      </w:r>
      <w:r>
        <w:fldChar w:fldCharType="separate"/>
      </w:r>
      <w:r>
        <w:t>20</w:t>
      </w:r>
      <w:r>
        <w:fldChar w:fldCharType="end"/>
      </w:r>
      <w:r>
        <w:fldChar w:fldCharType="end"/>
      </w:r>
    </w:p>
    <w:p>
      <w:pPr>
        <w:pStyle w:val="12"/>
        <w:tabs>
          <w:tab w:val="right" w:leader="dot" w:pos="9026"/>
        </w:tabs>
      </w:pPr>
      <w:r>
        <w:fldChar w:fldCharType="begin"/>
      </w:r>
      <w:r>
        <w:instrText xml:space="preserve"> HYPERLINK \l _Toc22365 </w:instrText>
      </w:r>
      <w:r>
        <w:fldChar w:fldCharType="separate"/>
      </w:r>
      <w:r>
        <w:rPr>
          <w:rFonts w:hint="eastAsia" w:ascii="楷体_GB2312" w:eastAsia="楷体_GB2312"/>
          <w:szCs w:val="32"/>
        </w:rPr>
        <w:t>（五）学习评价</w:t>
      </w:r>
      <w:r>
        <w:tab/>
      </w:r>
      <w:r>
        <w:fldChar w:fldCharType="begin"/>
      </w:r>
      <w:r>
        <w:instrText xml:space="preserve"> PAGEREF _Toc22365 \h </w:instrText>
      </w:r>
      <w:r>
        <w:fldChar w:fldCharType="separate"/>
      </w:r>
      <w:r>
        <w:t>21</w:t>
      </w:r>
      <w:r>
        <w:fldChar w:fldCharType="end"/>
      </w:r>
      <w:r>
        <w:fldChar w:fldCharType="end"/>
      </w:r>
    </w:p>
    <w:p>
      <w:pPr>
        <w:pStyle w:val="12"/>
        <w:tabs>
          <w:tab w:val="right" w:leader="dot" w:pos="9026"/>
        </w:tabs>
      </w:pPr>
      <w:r>
        <w:fldChar w:fldCharType="begin"/>
      </w:r>
      <w:r>
        <w:instrText xml:space="preserve"> HYPERLINK \l _Toc4890 </w:instrText>
      </w:r>
      <w:r>
        <w:fldChar w:fldCharType="separate"/>
      </w:r>
      <w:r>
        <w:rPr>
          <w:rFonts w:hint="eastAsia" w:ascii="楷体_GB2312" w:eastAsia="楷体_GB2312"/>
          <w:szCs w:val="32"/>
        </w:rPr>
        <w:t>（六）质量管理</w:t>
      </w:r>
      <w:r>
        <w:tab/>
      </w:r>
      <w:r>
        <w:fldChar w:fldCharType="begin"/>
      </w:r>
      <w:r>
        <w:instrText xml:space="preserve"> PAGEREF _Toc4890 \h </w:instrText>
      </w:r>
      <w:r>
        <w:fldChar w:fldCharType="separate"/>
      </w:r>
      <w:r>
        <w:t>22</w:t>
      </w:r>
      <w:r>
        <w:fldChar w:fldCharType="end"/>
      </w:r>
      <w:r>
        <w:fldChar w:fldCharType="end"/>
      </w:r>
    </w:p>
    <w:p>
      <w:pPr>
        <w:pStyle w:val="11"/>
        <w:tabs>
          <w:tab w:val="right" w:leader="dot" w:pos="9026"/>
        </w:tabs>
      </w:pPr>
      <w:r>
        <w:fldChar w:fldCharType="begin"/>
      </w:r>
      <w:r>
        <w:instrText xml:space="preserve"> HYPERLINK \l _Toc12969 </w:instrText>
      </w:r>
      <w:r>
        <w:fldChar w:fldCharType="separate"/>
      </w:r>
      <w:r>
        <w:rPr>
          <w:rFonts w:hint="eastAsia" w:ascii="黑体" w:hAnsi="黑体" w:eastAsia="黑体" w:cs="黑体"/>
          <w:bCs/>
          <w:szCs w:val="32"/>
        </w:rPr>
        <w:t>九、毕业要求</w:t>
      </w:r>
      <w:r>
        <w:tab/>
      </w:r>
      <w:r>
        <w:fldChar w:fldCharType="begin"/>
      </w:r>
      <w:r>
        <w:instrText xml:space="preserve"> PAGEREF _Toc12969 \h </w:instrText>
      </w:r>
      <w:r>
        <w:fldChar w:fldCharType="separate"/>
      </w:r>
      <w:r>
        <w:t>23</w:t>
      </w:r>
      <w:r>
        <w:fldChar w:fldCharType="end"/>
      </w:r>
      <w:r>
        <w:fldChar w:fldCharType="end"/>
      </w:r>
    </w:p>
    <w:p>
      <w:pPr>
        <w:pStyle w:val="11"/>
        <w:tabs>
          <w:tab w:val="right" w:leader="dot" w:pos="9026"/>
        </w:tabs>
      </w:pPr>
      <w:r>
        <w:fldChar w:fldCharType="begin"/>
      </w:r>
      <w:r>
        <w:instrText xml:space="preserve"> HYPERLINK \l _Toc25567 </w:instrText>
      </w:r>
      <w:r>
        <w:fldChar w:fldCharType="separate"/>
      </w:r>
      <w:r>
        <w:rPr>
          <w:rFonts w:hint="eastAsia" w:ascii="黑体" w:hAnsi="黑体" w:eastAsia="黑体" w:cs="黑体"/>
          <w:bCs/>
          <w:szCs w:val="32"/>
        </w:rPr>
        <w:t>十、附录</w:t>
      </w:r>
      <w:r>
        <w:tab/>
      </w:r>
      <w:r>
        <w:fldChar w:fldCharType="begin"/>
      </w:r>
      <w:r>
        <w:instrText xml:space="preserve"> PAGEREF _Toc25567 \h </w:instrText>
      </w:r>
      <w:r>
        <w:fldChar w:fldCharType="separate"/>
      </w:r>
      <w:r>
        <w:t>23</w:t>
      </w:r>
      <w:r>
        <w:fldChar w:fldCharType="end"/>
      </w:r>
      <w:r>
        <w:fldChar w:fldCharType="end"/>
      </w:r>
    </w:p>
    <w:p>
      <w:pPr>
        <w:pStyle w:val="12"/>
        <w:tabs>
          <w:tab w:val="right" w:leader="dot" w:pos="9026"/>
        </w:tabs>
      </w:pPr>
      <w:r>
        <w:fldChar w:fldCharType="begin"/>
      </w:r>
      <w:r>
        <w:instrText xml:space="preserve"> HYPERLINK \l _Toc18435 </w:instrText>
      </w:r>
      <w:r>
        <w:fldChar w:fldCharType="separate"/>
      </w:r>
      <w:r>
        <w:rPr>
          <w:rFonts w:hint="eastAsia" w:ascii="楷体" w:hAnsi="楷体" w:eastAsia="楷体" w:cs="楷体"/>
          <w:bCs/>
          <w:szCs w:val="32"/>
        </w:rPr>
        <w:t>（一）编制依据</w:t>
      </w:r>
      <w:r>
        <w:tab/>
      </w:r>
      <w:r>
        <w:fldChar w:fldCharType="begin"/>
      </w:r>
      <w:r>
        <w:instrText xml:space="preserve"> PAGEREF _Toc18435 \h </w:instrText>
      </w:r>
      <w:r>
        <w:fldChar w:fldCharType="separate"/>
      </w:r>
      <w:r>
        <w:t>23</w:t>
      </w:r>
      <w:r>
        <w:fldChar w:fldCharType="end"/>
      </w:r>
      <w:r>
        <w:fldChar w:fldCharType="end"/>
      </w:r>
    </w:p>
    <w:p>
      <w:pPr>
        <w:pStyle w:val="11"/>
        <w:widowControl/>
        <w:tabs>
          <w:tab w:val="right" w:leader="dot" w:pos="8296"/>
        </w:tabs>
        <w:spacing w:line="480" w:lineRule="exact"/>
        <w:jc w:val="left"/>
        <w:rPr>
          <w:rFonts w:ascii="宋体" w:hAnsi="宋体" w:eastAsia="宋体" w:cs="宋体"/>
          <w:b/>
          <w:bCs/>
          <w:kern w:val="1"/>
          <w:sz w:val="44"/>
          <w:szCs w:val="44"/>
        </w:rPr>
        <w:sectPr>
          <w:footerReference r:id="rId5" w:type="default"/>
          <w:pgSz w:w="11906" w:h="16838"/>
          <w:pgMar w:top="1440" w:right="1440" w:bottom="1440" w:left="1440" w:header="851" w:footer="992" w:gutter="0"/>
          <w:pgNumType w:fmt="decimal" w:start="1"/>
          <w:cols w:space="0" w:num="1"/>
          <w:docGrid w:type="lines" w:linePitch="312" w:charSpace="0"/>
        </w:sectPr>
      </w:pPr>
      <w:r>
        <w:fldChar w:fldCharType="end"/>
      </w:r>
      <w:bookmarkStart w:id="6" w:name="_Toc29508"/>
    </w:p>
    <w:bookmarkEnd w:id="5"/>
    <w:bookmarkEnd w:id="6"/>
    <w:p>
      <w:pPr>
        <w:spacing w:line="480" w:lineRule="atLeast"/>
        <w:ind w:firstLine="643" w:firstLineChars="200"/>
        <w:outlineLvl w:val="0"/>
        <w:rPr>
          <w:rFonts w:ascii="黑体" w:hAnsi="黑体" w:eastAsia="黑体" w:cs="黑体"/>
          <w:b/>
          <w:bCs/>
          <w:color w:val="000000" w:themeColor="text1"/>
          <w:sz w:val="32"/>
          <w:szCs w:val="32"/>
          <w14:textFill>
            <w14:solidFill>
              <w14:schemeClr w14:val="tx1"/>
            </w14:solidFill>
          </w14:textFill>
        </w:rPr>
      </w:pPr>
      <w:bookmarkStart w:id="7" w:name="_Toc22430"/>
      <w:r>
        <w:rPr>
          <w:rFonts w:hint="eastAsia" w:ascii="黑体" w:hAnsi="黑体" w:eastAsia="黑体" w:cs="黑体"/>
          <w:b/>
          <w:bCs/>
          <w:color w:val="000000" w:themeColor="text1"/>
          <w:sz w:val="32"/>
          <w:szCs w:val="32"/>
          <w14:textFill>
            <w14:solidFill>
              <w14:schemeClr w14:val="tx1"/>
            </w14:solidFill>
          </w14:textFill>
        </w:rPr>
        <w:t>一、专业名称与专业代码</w:t>
      </w:r>
      <w:bookmarkEnd w:id="7"/>
    </w:p>
    <w:p>
      <w:pPr>
        <w:spacing w:line="52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sz w:val="32"/>
          <w:szCs w:val="32"/>
        </w:rPr>
        <w:t>1.专业名称：</w:t>
      </w:r>
      <w:r>
        <w:rPr>
          <w:rFonts w:hint="eastAsia" w:ascii="仿宋" w:hAnsi="仿宋" w:eastAsia="仿宋" w:cs="仿宋"/>
          <w:color w:val="000000" w:themeColor="text1"/>
          <w:sz w:val="32"/>
          <w:szCs w:val="32"/>
          <w14:textFill>
            <w14:solidFill>
              <w14:schemeClr w14:val="tx1"/>
            </w14:solidFill>
          </w14:textFill>
        </w:rPr>
        <w:t>民族音乐与舞蹈</w:t>
      </w:r>
    </w:p>
    <w:p>
      <w:pPr>
        <w:spacing w:line="52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2.专业代码：</w:t>
      </w:r>
      <w:r>
        <w:rPr>
          <w:rFonts w:hint="eastAsia" w:ascii="仿宋" w:hAnsi="仿宋" w:eastAsia="仿宋" w:cs="仿宋"/>
          <w:sz w:val="32"/>
          <w:szCs w:val="32"/>
          <w:lang w:val="en-US" w:eastAsia="zh-CN"/>
        </w:rPr>
        <w:t>750301</w:t>
      </w:r>
    </w:p>
    <w:p>
      <w:pPr>
        <w:spacing w:line="480" w:lineRule="atLeast"/>
        <w:ind w:firstLine="643" w:firstLineChars="200"/>
        <w:outlineLvl w:val="0"/>
        <w:rPr>
          <w:rFonts w:ascii="黑体" w:hAnsi="黑体" w:eastAsia="黑体" w:cs="黑体"/>
          <w:b/>
          <w:bCs/>
          <w:color w:val="000000" w:themeColor="text1"/>
          <w:sz w:val="32"/>
          <w:szCs w:val="32"/>
          <w14:textFill>
            <w14:solidFill>
              <w14:schemeClr w14:val="tx1"/>
            </w14:solidFill>
          </w14:textFill>
        </w:rPr>
      </w:pPr>
      <w:bookmarkStart w:id="8" w:name="_Toc30007"/>
      <w:r>
        <w:rPr>
          <w:rFonts w:hint="eastAsia" w:ascii="黑体" w:hAnsi="黑体" w:eastAsia="黑体" w:cs="黑体"/>
          <w:b/>
          <w:bCs/>
          <w:color w:val="000000" w:themeColor="text1"/>
          <w:sz w:val="32"/>
          <w:szCs w:val="32"/>
          <w14:textFill>
            <w14:solidFill>
              <w14:schemeClr w14:val="tx1"/>
            </w14:solidFill>
          </w14:textFill>
        </w:rPr>
        <w:t>二、入学要求</w:t>
      </w:r>
      <w:bookmarkEnd w:id="8"/>
    </w:p>
    <w:p>
      <w:pPr>
        <w:spacing w:line="480" w:lineRule="atLeas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初中毕业生或具有同等学力者。</w:t>
      </w:r>
    </w:p>
    <w:p>
      <w:pPr>
        <w:spacing w:line="480" w:lineRule="atLeast"/>
        <w:ind w:firstLine="643" w:firstLineChars="200"/>
        <w:outlineLvl w:val="0"/>
        <w:rPr>
          <w:rFonts w:ascii="黑体" w:hAnsi="黑体" w:eastAsia="黑体" w:cs="黑体"/>
          <w:b/>
          <w:bCs/>
          <w:color w:val="000000" w:themeColor="text1"/>
          <w:sz w:val="32"/>
          <w:szCs w:val="32"/>
          <w14:textFill>
            <w14:solidFill>
              <w14:schemeClr w14:val="tx1"/>
            </w14:solidFill>
          </w14:textFill>
        </w:rPr>
      </w:pPr>
      <w:bookmarkStart w:id="9" w:name="_Toc15462"/>
      <w:r>
        <w:rPr>
          <w:rFonts w:hint="eastAsia" w:ascii="黑体" w:hAnsi="黑体" w:eastAsia="黑体" w:cs="黑体"/>
          <w:b/>
          <w:bCs/>
          <w:color w:val="000000" w:themeColor="text1"/>
          <w:sz w:val="32"/>
          <w:szCs w:val="32"/>
          <w14:textFill>
            <w14:solidFill>
              <w14:schemeClr w14:val="tx1"/>
            </w14:solidFill>
          </w14:textFill>
        </w:rPr>
        <w:t>三、修业年限</w:t>
      </w:r>
      <w:bookmarkEnd w:id="9"/>
    </w:p>
    <w:p>
      <w:pPr>
        <w:spacing w:line="480" w:lineRule="atLeast"/>
        <w:ind w:firstLine="560" w:firstLineChars="200"/>
        <w:rPr>
          <w:rFonts w:ascii="仿宋" w:hAnsi="仿宋" w:eastAsia="仿宋" w:cs="仿宋"/>
          <w:color w:val="000000" w:themeColor="text1"/>
          <w:sz w:val="28"/>
          <w:szCs w:val="28"/>
          <w14:textFill>
            <w14:solidFill>
              <w14:schemeClr w14:val="tx1"/>
            </w14:solidFill>
          </w14:textFill>
        </w:rPr>
      </w:pPr>
      <w:bookmarkStart w:id="10" w:name="_Toc17884_WPSOffice_Level2"/>
      <w:bookmarkStart w:id="11" w:name="_Toc3565_WPSOffice_Level2"/>
      <w:bookmarkStart w:id="12" w:name="_Toc13343_WPSOffice_Level2"/>
      <w:bookmarkStart w:id="13" w:name="_Toc10053_WPSOffice_Level2"/>
      <w:r>
        <w:rPr>
          <w:rFonts w:hint="eastAsia" w:ascii="仿宋" w:hAnsi="仿宋" w:eastAsia="仿宋" w:cs="仿宋"/>
          <w:color w:val="000000" w:themeColor="text1"/>
          <w:sz w:val="28"/>
          <w:szCs w:val="28"/>
          <w14:textFill>
            <w14:solidFill>
              <w14:schemeClr w14:val="tx1"/>
            </w14:solidFill>
          </w14:textFill>
        </w:rPr>
        <w:t>三年</w:t>
      </w:r>
      <w:bookmarkEnd w:id="10"/>
      <w:bookmarkEnd w:id="11"/>
      <w:bookmarkEnd w:id="12"/>
      <w:bookmarkEnd w:id="13"/>
    </w:p>
    <w:p>
      <w:pPr>
        <w:numPr>
          <w:ilvl w:val="0"/>
          <w:numId w:val="1"/>
        </w:numPr>
        <w:spacing w:line="480" w:lineRule="atLeast"/>
        <w:ind w:firstLine="643" w:firstLineChars="200"/>
        <w:outlineLvl w:val="0"/>
        <w:rPr>
          <w:rFonts w:ascii="黑体" w:hAnsi="黑体" w:eastAsia="黑体" w:cs="黑体"/>
          <w:b/>
          <w:bCs/>
          <w:sz w:val="32"/>
          <w:szCs w:val="32"/>
        </w:rPr>
      </w:pPr>
      <w:bookmarkStart w:id="14" w:name="_Toc1496_WPSOffice_Level2"/>
      <w:bookmarkStart w:id="15" w:name="_Toc30442_WPSOffice_Level2"/>
      <w:bookmarkStart w:id="16" w:name="_Toc27736"/>
      <w:r>
        <w:rPr>
          <w:rFonts w:hint="eastAsia" w:ascii="黑体" w:hAnsi="黑体" w:eastAsia="黑体" w:cs="黑体"/>
          <w:b/>
          <w:bCs/>
          <w:sz w:val="32"/>
          <w:szCs w:val="32"/>
        </w:rPr>
        <w:t>职业</w:t>
      </w:r>
      <w:bookmarkEnd w:id="14"/>
      <w:bookmarkEnd w:id="15"/>
      <w:r>
        <w:rPr>
          <w:rFonts w:hint="eastAsia" w:ascii="黑体" w:hAnsi="黑体" w:eastAsia="黑体" w:cs="黑体"/>
          <w:b/>
          <w:bCs/>
          <w:sz w:val="32"/>
          <w:szCs w:val="32"/>
        </w:rPr>
        <w:t>面向</w:t>
      </w:r>
      <w:bookmarkEnd w:id="16"/>
    </w:p>
    <w:tbl>
      <w:tblPr>
        <w:tblStyle w:val="15"/>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4"/>
        <w:gridCol w:w="1414"/>
        <w:gridCol w:w="1826"/>
        <w:gridCol w:w="1756"/>
        <w:gridCol w:w="1560"/>
        <w:gridCol w:w="1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4" w:type="dxa"/>
            <w:vAlign w:val="center"/>
          </w:tcPr>
          <w:p>
            <w:pPr>
              <w:jc w:val="center"/>
              <w:rPr>
                <w:b/>
                <w:sz w:val="22"/>
              </w:rPr>
            </w:pPr>
            <w:r>
              <w:rPr>
                <w:rFonts w:hint="eastAsia"/>
                <w:b/>
                <w:sz w:val="22"/>
              </w:rPr>
              <w:t>所属专业大类（代码）</w:t>
            </w:r>
          </w:p>
        </w:tc>
        <w:tc>
          <w:tcPr>
            <w:tcW w:w="1414" w:type="dxa"/>
            <w:vAlign w:val="center"/>
          </w:tcPr>
          <w:p>
            <w:pPr>
              <w:jc w:val="center"/>
              <w:rPr>
                <w:b/>
                <w:sz w:val="22"/>
              </w:rPr>
            </w:pPr>
            <w:r>
              <w:rPr>
                <w:rFonts w:hint="eastAsia"/>
                <w:b/>
                <w:sz w:val="22"/>
              </w:rPr>
              <w:t>所属专业类</w:t>
            </w:r>
          </w:p>
          <w:p>
            <w:pPr>
              <w:jc w:val="center"/>
              <w:rPr>
                <w:b/>
                <w:sz w:val="22"/>
              </w:rPr>
            </w:pPr>
            <w:r>
              <w:rPr>
                <w:rFonts w:hint="eastAsia"/>
                <w:b/>
                <w:sz w:val="22"/>
              </w:rPr>
              <w:t>（代码）</w:t>
            </w:r>
          </w:p>
        </w:tc>
        <w:tc>
          <w:tcPr>
            <w:tcW w:w="1826" w:type="dxa"/>
            <w:vAlign w:val="center"/>
          </w:tcPr>
          <w:p>
            <w:pPr>
              <w:jc w:val="center"/>
              <w:rPr>
                <w:b/>
                <w:sz w:val="22"/>
              </w:rPr>
            </w:pPr>
            <w:r>
              <w:rPr>
                <w:rFonts w:hint="eastAsia"/>
                <w:b/>
                <w:sz w:val="22"/>
              </w:rPr>
              <w:t>对应行业</w:t>
            </w:r>
          </w:p>
        </w:tc>
        <w:tc>
          <w:tcPr>
            <w:tcW w:w="1756" w:type="dxa"/>
            <w:vAlign w:val="center"/>
          </w:tcPr>
          <w:p>
            <w:pPr>
              <w:jc w:val="center"/>
              <w:rPr>
                <w:b/>
                <w:sz w:val="22"/>
              </w:rPr>
            </w:pPr>
            <w:r>
              <w:rPr>
                <w:rFonts w:hint="eastAsia"/>
                <w:b/>
                <w:sz w:val="22"/>
              </w:rPr>
              <w:t>主要职业类别</w:t>
            </w:r>
          </w:p>
          <w:p>
            <w:pPr>
              <w:jc w:val="center"/>
              <w:rPr>
                <w:b/>
                <w:sz w:val="22"/>
              </w:rPr>
            </w:pPr>
            <w:r>
              <w:rPr>
                <w:rFonts w:hint="eastAsia"/>
                <w:b/>
                <w:sz w:val="22"/>
              </w:rPr>
              <w:t>（代码）</w:t>
            </w:r>
          </w:p>
        </w:tc>
        <w:tc>
          <w:tcPr>
            <w:tcW w:w="1560" w:type="dxa"/>
            <w:vAlign w:val="center"/>
          </w:tcPr>
          <w:p>
            <w:pPr>
              <w:jc w:val="center"/>
              <w:rPr>
                <w:b/>
                <w:sz w:val="22"/>
              </w:rPr>
            </w:pPr>
            <w:r>
              <w:rPr>
                <w:rFonts w:hint="eastAsia"/>
                <w:b/>
                <w:sz w:val="22"/>
              </w:rPr>
              <w:t>主要岗位类别</w:t>
            </w:r>
          </w:p>
        </w:tc>
        <w:tc>
          <w:tcPr>
            <w:tcW w:w="1801" w:type="dxa"/>
            <w:vAlign w:val="center"/>
          </w:tcPr>
          <w:p>
            <w:pPr>
              <w:jc w:val="center"/>
              <w:rPr>
                <w:b/>
                <w:sz w:val="22"/>
              </w:rPr>
            </w:pPr>
            <w:r>
              <w:rPr>
                <w:rFonts w:hint="eastAsia"/>
                <w:b/>
                <w:sz w:val="22"/>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1404" w:type="dxa"/>
            <w:vAlign w:val="center"/>
          </w:tcPr>
          <w:p>
            <w:pPr>
              <w:rPr>
                <w:sz w:val="22"/>
              </w:rPr>
            </w:pPr>
            <w:r>
              <w:rPr>
                <w:rFonts w:hint="eastAsia"/>
                <w:sz w:val="22"/>
              </w:rPr>
              <w:t>文化艺术类（14）</w:t>
            </w:r>
          </w:p>
        </w:tc>
        <w:tc>
          <w:tcPr>
            <w:tcW w:w="1414" w:type="dxa"/>
            <w:vAlign w:val="center"/>
          </w:tcPr>
          <w:p>
            <w:pPr>
              <w:jc w:val="left"/>
              <w:rPr>
                <w:sz w:val="22"/>
              </w:rPr>
            </w:pPr>
            <w:r>
              <w:rPr>
                <w:rFonts w:hint="eastAsia"/>
                <w:sz w:val="22"/>
              </w:rPr>
              <w:t>民族音乐与舞蹈（</w:t>
            </w:r>
            <w:r>
              <w:rPr>
                <w:rFonts w:hint="eastAsia"/>
                <w:sz w:val="22"/>
                <w:lang w:val="en-US" w:eastAsia="zh-CN"/>
              </w:rPr>
              <w:t>750301</w:t>
            </w:r>
            <w:r>
              <w:rPr>
                <w:rFonts w:hint="eastAsia"/>
                <w:sz w:val="22"/>
              </w:rPr>
              <w:t>）</w:t>
            </w:r>
          </w:p>
        </w:tc>
        <w:tc>
          <w:tcPr>
            <w:tcW w:w="1826" w:type="dxa"/>
            <w:vAlign w:val="center"/>
          </w:tcPr>
          <w:p>
            <w:pPr>
              <w:rPr>
                <w:sz w:val="40"/>
                <w:szCs w:val="44"/>
                <w:vertAlign w:val="subscript"/>
              </w:rPr>
            </w:pPr>
            <w:r>
              <w:rPr>
                <w:rFonts w:hint="eastAsia"/>
                <w:sz w:val="22"/>
              </w:rPr>
              <w:t>文化艺术业（</w:t>
            </w:r>
            <w:r>
              <w:rPr>
                <w:sz w:val="22"/>
              </w:rPr>
              <w:t>8</w:t>
            </w:r>
            <w:r>
              <w:rPr>
                <w:rFonts w:hint="eastAsia"/>
                <w:sz w:val="22"/>
              </w:rPr>
              <w:t>8</w:t>
            </w:r>
            <w:r>
              <w:rPr>
                <w:sz w:val="22"/>
              </w:rPr>
              <w:t>）</w:t>
            </w:r>
          </w:p>
        </w:tc>
        <w:tc>
          <w:tcPr>
            <w:tcW w:w="1756" w:type="dxa"/>
            <w:vAlign w:val="center"/>
          </w:tcPr>
          <w:p>
            <w:pPr>
              <w:jc w:val="left"/>
              <w:rPr>
                <w:sz w:val="22"/>
              </w:rPr>
            </w:pPr>
            <w:r>
              <w:rPr>
                <w:rFonts w:hint="eastAsia"/>
                <w:sz w:val="22"/>
              </w:rPr>
              <w:t>歌唱演员（</w:t>
            </w:r>
            <w:r>
              <w:rPr>
                <w:sz w:val="22"/>
              </w:rPr>
              <w:t>2-</w:t>
            </w:r>
            <w:r>
              <w:rPr>
                <w:rFonts w:hint="eastAsia"/>
                <w:sz w:val="22"/>
              </w:rPr>
              <w:t>10</w:t>
            </w:r>
            <w:r>
              <w:rPr>
                <w:sz w:val="22"/>
              </w:rPr>
              <w:t>-0</w:t>
            </w:r>
            <w:r>
              <w:rPr>
                <w:rFonts w:hint="eastAsia"/>
                <w:sz w:val="22"/>
              </w:rPr>
              <w:t>3</w:t>
            </w:r>
            <w:r>
              <w:rPr>
                <w:sz w:val="22"/>
              </w:rPr>
              <w:t>-0</w:t>
            </w:r>
            <w:r>
              <w:rPr>
                <w:rFonts w:hint="eastAsia"/>
                <w:sz w:val="22"/>
              </w:rPr>
              <w:t>6</w:t>
            </w:r>
            <w:r>
              <w:rPr>
                <w:sz w:val="22"/>
              </w:rPr>
              <w:t>）</w:t>
            </w:r>
          </w:p>
          <w:p>
            <w:pPr>
              <w:rPr>
                <w:sz w:val="22"/>
              </w:rPr>
            </w:pPr>
            <w:r>
              <w:rPr>
                <w:rFonts w:hint="eastAsia"/>
                <w:sz w:val="22"/>
              </w:rPr>
              <w:t>舞蹈演员</w:t>
            </w:r>
          </w:p>
          <w:p>
            <w:pPr>
              <w:rPr>
                <w:sz w:val="22"/>
              </w:rPr>
            </w:pPr>
            <w:r>
              <w:rPr>
                <w:rFonts w:hint="eastAsia"/>
                <w:sz w:val="22"/>
              </w:rPr>
              <w:t>（2</w:t>
            </w:r>
            <w:r>
              <w:rPr>
                <w:sz w:val="22"/>
              </w:rPr>
              <w:t>-10-03-0</w:t>
            </w:r>
            <w:r>
              <w:rPr>
                <w:rFonts w:hint="eastAsia"/>
                <w:sz w:val="22"/>
              </w:rPr>
              <w:t>3</w:t>
            </w:r>
            <w:r>
              <w:rPr>
                <w:sz w:val="22"/>
              </w:rPr>
              <w:t>）</w:t>
            </w:r>
          </w:p>
          <w:p>
            <w:pPr>
              <w:rPr>
                <w:sz w:val="22"/>
              </w:rPr>
            </w:pPr>
            <w:r>
              <w:rPr>
                <w:rFonts w:hint="eastAsia"/>
                <w:sz w:val="22"/>
              </w:rPr>
              <w:t>电影电视演员</w:t>
            </w:r>
          </w:p>
          <w:p>
            <w:pPr>
              <w:rPr>
                <w:sz w:val="22"/>
              </w:rPr>
            </w:pPr>
            <w:r>
              <w:rPr>
                <w:rFonts w:hint="eastAsia"/>
                <w:sz w:val="22"/>
              </w:rPr>
              <w:t>（2</w:t>
            </w:r>
            <w:r>
              <w:rPr>
                <w:sz w:val="22"/>
              </w:rPr>
              <w:t>-10-03-01）</w:t>
            </w:r>
          </w:p>
          <w:p>
            <w:pPr>
              <w:rPr>
                <w:sz w:val="22"/>
              </w:rPr>
            </w:pPr>
            <w:r>
              <w:rPr>
                <w:rFonts w:hint="eastAsia"/>
                <w:sz w:val="22"/>
              </w:rPr>
              <w:t>戏剧演员</w:t>
            </w:r>
          </w:p>
          <w:p>
            <w:pPr>
              <w:rPr>
                <w:sz w:val="22"/>
              </w:rPr>
            </w:pPr>
            <w:r>
              <w:rPr>
                <w:rFonts w:hint="eastAsia"/>
                <w:sz w:val="22"/>
              </w:rPr>
              <w:t>（2</w:t>
            </w:r>
            <w:r>
              <w:rPr>
                <w:sz w:val="22"/>
              </w:rPr>
              <w:t>-10-03-0</w:t>
            </w:r>
            <w:r>
              <w:rPr>
                <w:rFonts w:hint="eastAsia"/>
                <w:sz w:val="22"/>
              </w:rPr>
              <w:t>2</w:t>
            </w:r>
            <w:r>
              <w:rPr>
                <w:sz w:val="22"/>
              </w:rPr>
              <w:t>）</w:t>
            </w:r>
          </w:p>
        </w:tc>
        <w:tc>
          <w:tcPr>
            <w:tcW w:w="1560" w:type="dxa"/>
            <w:vAlign w:val="center"/>
          </w:tcPr>
          <w:p>
            <w:pPr>
              <w:rPr>
                <w:rFonts w:hint="eastAsia"/>
                <w:sz w:val="22"/>
              </w:rPr>
            </w:pPr>
            <w:r>
              <w:rPr>
                <w:rFonts w:hint="eastAsia"/>
                <w:sz w:val="22"/>
              </w:rPr>
              <w:t>歌唱演员岗位</w:t>
            </w:r>
          </w:p>
          <w:p>
            <w:pPr>
              <w:rPr>
                <w:sz w:val="22"/>
              </w:rPr>
            </w:pPr>
            <w:r>
              <w:rPr>
                <w:rFonts w:hint="eastAsia"/>
                <w:sz w:val="22"/>
              </w:rPr>
              <w:t>舞蹈演员岗位</w:t>
            </w:r>
          </w:p>
          <w:p>
            <w:pPr>
              <w:rPr>
                <w:sz w:val="22"/>
              </w:rPr>
            </w:pPr>
            <w:r>
              <w:rPr>
                <w:rFonts w:hint="eastAsia"/>
                <w:sz w:val="22"/>
              </w:rPr>
              <w:t>电影电视岗位</w:t>
            </w:r>
          </w:p>
          <w:p>
            <w:pPr>
              <w:rPr>
                <w:sz w:val="22"/>
              </w:rPr>
            </w:pPr>
            <w:r>
              <w:rPr>
                <w:rFonts w:hint="eastAsia"/>
                <w:sz w:val="22"/>
              </w:rPr>
              <w:t>戏剧演员岗位</w:t>
            </w:r>
          </w:p>
        </w:tc>
        <w:tc>
          <w:tcPr>
            <w:tcW w:w="1801" w:type="dxa"/>
            <w:vAlign w:val="center"/>
          </w:tcPr>
          <w:p>
            <w:pPr>
              <w:jc w:val="center"/>
              <w:rPr>
                <w:rFonts w:hint="eastAsia"/>
                <w:sz w:val="22"/>
              </w:rPr>
            </w:pPr>
            <w:r>
              <w:rPr>
                <w:rFonts w:hint="eastAsia"/>
                <w:sz w:val="22"/>
              </w:rPr>
              <w:t>歌唱演员</w:t>
            </w:r>
          </w:p>
          <w:p>
            <w:pPr>
              <w:jc w:val="center"/>
              <w:rPr>
                <w:sz w:val="22"/>
              </w:rPr>
            </w:pPr>
            <w:r>
              <w:rPr>
                <w:rFonts w:hint="eastAsia"/>
                <w:sz w:val="22"/>
              </w:rPr>
              <w:t>舞蹈演员</w:t>
            </w:r>
          </w:p>
          <w:p>
            <w:pPr>
              <w:jc w:val="center"/>
              <w:rPr>
                <w:sz w:val="22"/>
              </w:rPr>
            </w:pPr>
            <w:r>
              <w:rPr>
                <w:rFonts w:hint="eastAsia"/>
                <w:sz w:val="22"/>
              </w:rPr>
              <w:t>演员证</w:t>
            </w:r>
          </w:p>
          <w:p>
            <w:pPr>
              <w:jc w:val="center"/>
              <w:rPr>
                <w:sz w:val="22"/>
              </w:rPr>
            </w:pPr>
          </w:p>
        </w:tc>
      </w:tr>
    </w:tbl>
    <w:p>
      <w:pPr>
        <w:spacing w:line="480" w:lineRule="atLeast"/>
        <w:outlineLvl w:val="0"/>
        <w:rPr>
          <w:rFonts w:ascii="黑体" w:hAnsi="黑体" w:eastAsia="黑体" w:cs="黑体"/>
          <w:b/>
          <w:bCs/>
          <w:color w:val="FF0000"/>
          <w:sz w:val="32"/>
          <w:szCs w:val="32"/>
        </w:rPr>
      </w:pPr>
    </w:p>
    <w:p>
      <w:pPr>
        <w:spacing w:line="480" w:lineRule="atLeast"/>
        <w:ind w:firstLine="643" w:firstLineChars="200"/>
        <w:outlineLvl w:val="0"/>
        <w:rPr>
          <w:rFonts w:ascii="黑体" w:hAnsi="黑体" w:eastAsia="黑体" w:cs="黑体"/>
          <w:b/>
          <w:bCs/>
          <w:color w:val="000000" w:themeColor="text1"/>
          <w:sz w:val="32"/>
          <w:szCs w:val="32"/>
          <w14:textFill>
            <w14:solidFill>
              <w14:schemeClr w14:val="tx1"/>
            </w14:solidFill>
          </w14:textFill>
        </w:rPr>
      </w:pPr>
      <w:bookmarkStart w:id="17" w:name="_Toc23472"/>
      <w:r>
        <w:rPr>
          <w:rFonts w:hint="eastAsia" w:ascii="黑体" w:hAnsi="黑体" w:eastAsia="黑体" w:cs="黑体"/>
          <w:b/>
          <w:bCs/>
          <w:color w:val="000000" w:themeColor="text1"/>
          <w:sz w:val="32"/>
          <w:szCs w:val="32"/>
          <w14:textFill>
            <w14:solidFill>
              <w14:schemeClr w14:val="tx1"/>
            </w14:solidFill>
          </w14:textFill>
        </w:rPr>
        <w:t>五、培养目标与培养规格</w:t>
      </w:r>
      <w:bookmarkEnd w:id="17"/>
      <w:r>
        <w:rPr>
          <w:rFonts w:hint="eastAsia" w:ascii="黑体" w:hAnsi="黑体" w:eastAsia="黑体" w:cs="黑体"/>
          <w:b/>
          <w:bCs/>
          <w:color w:val="000000" w:themeColor="text1"/>
          <w:sz w:val="32"/>
          <w:szCs w:val="32"/>
          <w14:textFill>
            <w14:solidFill>
              <w14:schemeClr w14:val="tx1"/>
            </w14:solidFill>
          </w14:textFill>
        </w:rPr>
        <w:t xml:space="preserve"> </w:t>
      </w:r>
    </w:p>
    <w:p>
      <w:pPr>
        <w:widowControl/>
        <w:spacing w:line="520" w:lineRule="exact"/>
        <w:ind w:firstLine="643" w:firstLineChars="200"/>
        <w:outlineLvl w:val="1"/>
        <w:rPr>
          <w:rFonts w:ascii="楷体" w:hAnsi="楷体" w:eastAsia="楷体" w:cs="楷体"/>
          <w:b/>
          <w:bCs/>
          <w:sz w:val="32"/>
          <w:szCs w:val="32"/>
        </w:rPr>
      </w:pPr>
      <w:bookmarkStart w:id="18" w:name="_Toc8459"/>
      <w:r>
        <w:rPr>
          <w:rFonts w:hint="eastAsia" w:ascii="楷体" w:hAnsi="楷体" w:eastAsia="楷体" w:cs="楷体"/>
          <w:b/>
          <w:bCs/>
          <w:sz w:val="32"/>
          <w:szCs w:val="32"/>
        </w:rPr>
        <w:t>（一）培养目标</w:t>
      </w:r>
      <w:bookmarkEnd w:id="18"/>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本专业贯彻执行党的教育方针，坚持立德树人，面向民族地区文化艺术类等服务行业，培养从事歌唱演员、舞蹈演员、戏剧演员等工作领域，德智体美劳全面发展的复合型高素质劳动者和技能型人才。</w:t>
      </w:r>
    </w:p>
    <w:p>
      <w:pPr>
        <w:widowControl/>
        <w:spacing w:line="520" w:lineRule="exact"/>
        <w:ind w:firstLine="643" w:firstLineChars="200"/>
        <w:outlineLvl w:val="1"/>
        <w:rPr>
          <w:rFonts w:ascii="楷体" w:hAnsi="楷体" w:eastAsia="楷体" w:cs="楷体"/>
          <w:b/>
          <w:bCs/>
          <w:sz w:val="32"/>
          <w:szCs w:val="32"/>
        </w:rPr>
      </w:pPr>
      <w:r>
        <w:rPr>
          <w:rFonts w:hint="eastAsia" w:ascii="楷体" w:hAnsi="楷体" w:eastAsia="楷体" w:cs="楷体"/>
          <w:b/>
          <w:bCs/>
          <w:sz w:val="32"/>
          <w:szCs w:val="32"/>
        </w:rPr>
        <w:t xml:space="preserve"> </w:t>
      </w:r>
      <w:bookmarkStart w:id="19" w:name="_Toc9221"/>
      <w:r>
        <w:rPr>
          <w:rFonts w:hint="eastAsia" w:ascii="楷体" w:hAnsi="楷体" w:eastAsia="楷体" w:cs="楷体"/>
          <w:b/>
          <w:bCs/>
          <w:sz w:val="32"/>
          <w:szCs w:val="32"/>
        </w:rPr>
        <w:t>（二）培养规格</w:t>
      </w:r>
      <w:bookmarkEnd w:id="19"/>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bookmarkStart w:id="20" w:name="_Toc5021"/>
      <w:bookmarkStart w:id="21" w:name="_Toc35957554"/>
      <w:bookmarkStart w:id="22" w:name="_Toc8058"/>
      <w:bookmarkStart w:id="23" w:name="_Toc24546_WPSOffice_Level2"/>
      <w:r>
        <w:rPr>
          <w:rFonts w:hint="eastAsia" w:ascii="仿宋" w:hAnsi="仿宋" w:eastAsia="仿宋" w:cs="仿宋"/>
          <w:bCs/>
          <w:sz w:val="28"/>
          <w:szCs w:val="28"/>
          <w:lang w:val="en-US" w:eastAsia="zh-CN"/>
        </w:rPr>
        <w:t>根据国家相关教育要求和市场需求，本专业毕业生应具有良好的职业素养，掌握必须的专业知识和技能，适应社会服务社会。</w:t>
      </w:r>
      <w:bookmarkEnd w:id="20"/>
      <w:bookmarkEnd w:id="21"/>
      <w:bookmarkEnd w:id="22"/>
    </w:p>
    <w:p>
      <w:pPr>
        <w:pStyle w:val="3"/>
        <w:widowControl/>
        <w:spacing w:before="100" w:after="80" w:line="520" w:lineRule="exact"/>
        <w:ind w:firstLine="643" w:firstLineChars="200"/>
        <w:rPr>
          <w:rFonts w:hint="eastAsia" w:ascii="Calibri" w:hAnsi="Calibri" w:eastAsia="仿宋" w:cs="Times New Roman"/>
          <w:bCs/>
          <w:szCs w:val="32"/>
          <w:lang w:val="en-US" w:eastAsia="zh-CN"/>
        </w:rPr>
      </w:pPr>
      <w:bookmarkStart w:id="24" w:name="_Toc16401"/>
      <w:bookmarkStart w:id="25" w:name="_Toc14950"/>
      <w:r>
        <w:rPr>
          <w:rFonts w:hint="eastAsia" w:ascii="Calibri" w:hAnsi="Calibri" w:eastAsia="仿宋" w:cs="Times New Roman"/>
          <w:bCs/>
          <w:szCs w:val="32"/>
        </w:rPr>
        <w:t>素</w:t>
      </w:r>
      <w:bookmarkEnd w:id="23"/>
      <w:bookmarkEnd w:id="24"/>
      <w:r>
        <w:rPr>
          <w:rFonts w:hint="eastAsia" w:ascii="Calibri" w:hAnsi="Calibri" w:eastAsia="仿宋" w:cs="Times New Roman"/>
          <w:bCs/>
          <w:szCs w:val="32"/>
          <w:lang w:val="en-US" w:eastAsia="zh-CN"/>
        </w:rPr>
        <w:t>质</w:t>
      </w:r>
      <w:bookmarkEnd w:id="25"/>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 热爱文化艺术，遵守党和国家的民族政策与法律法规，传承优秀的民族文化；</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 具有刻苦学习、顽强训练、团队协作的精神；</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 具有一定的爱岗敬业、踏实肯干的职业精神，</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 具有一定发现、分析和解决问题的基本能力；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 具有良好的职业道德，能自觉遵守行业法规、规范和企业规章制度；</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6. 具有正确的文艺观和审美观，自觉坚持为人民服务、为社会主义服务；</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7. 具有良好的健康体魄和心理素质。</w:t>
      </w:r>
    </w:p>
    <w:p>
      <w:pPr>
        <w:pStyle w:val="3"/>
        <w:widowControl/>
        <w:spacing w:before="100" w:after="80" w:line="520" w:lineRule="exact"/>
        <w:ind w:firstLine="643" w:firstLineChars="200"/>
        <w:rPr>
          <w:rFonts w:ascii="Calibri" w:hAnsi="Calibri" w:eastAsia="仿宋" w:cs="Times New Roman"/>
          <w:bCs/>
          <w:szCs w:val="32"/>
        </w:rPr>
      </w:pPr>
      <w:bookmarkStart w:id="26" w:name="_Toc4106"/>
      <w:bookmarkStart w:id="27" w:name="_Toc29987"/>
      <w:r>
        <w:rPr>
          <w:rFonts w:hint="eastAsia" w:ascii="Calibri" w:hAnsi="Calibri" w:eastAsia="仿宋" w:cs="Times New Roman"/>
          <w:bCs/>
          <w:szCs w:val="32"/>
        </w:rPr>
        <w:t>知识</w:t>
      </w:r>
      <w:bookmarkEnd w:id="26"/>
      <w:bookmarkEnd w:id="27"/>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1.掌握基本乐理在专业领域的运用，具备相当的简谱或线谱视唱与音乐听辨听写能力。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2.掌握一定的民族音乐理论和基础知识，尤其是我国民族音乐的脉络。</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3.掌握合唱与指挥的基本知识和技能。</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4.掌握民族舞蹈的语汇，呈现艺术作品的表演能力。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5.掌握初步的艺术审美和舞蹈鉴赏能力。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6.掌握民族舞蹈的基本特点和基础理论。</w:t>
      </w:r>
    </w:p>
    <w:p>
      <w:pPr>
        <w:spacing w:line="480" w:lineRule="atLeast"/>
        <w:rPr>
          <w:rFonts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     </w:t>
      </w:r>
      <w:r>
        <w:rPr>
          <w:rFonts w:hint="eastAsia" w:ascii="仿宋" w:hAnsi="仿宋" w:eastAsia="仿宋" w:cs="仿宋"/>
          <w:b/>
          <w:color w:val="000000" w:themeColor="text1"/>
          <w:sz w:val="32"/>
          <w:szCs w:val="32"/>
          <w:lang w:val="en-US" w:eastAsia="zh-CN"/>
          <w14:textFill>
            <w14:solidFill>
              <w14:schemeClr w14:val="tx1"/>
            </w14:solidFill>
          </w14:textFill>
        </w:rPr>
        <w:t>技</w:t>
      </w:r>
      <w:r>
        <w:rPr>
          <w:rFonts w:hint="eastAsia" w:ascii="仿宋" w:hAnsi="仿宋" w:eastAsia="仿宋" w:cs="仿宋"/>
          <w:b/>
          <w:color w:val="000000" w:themeColor="text1"/>
          <w:sz w:val="32"/>
          <w:szCs w:val="32"/>
          <w14:textFill>
            <w14:solidFill>
              <w14:schemeClr w14:val="tx1"/>
            </w14:solidFill>
          </w14:textFill>
        </w:rPr>
        <w:t>能</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1.掌握民族音乐的基本理论与发声技术。</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2.能够熟练的演唱民族声乐作品，通过控制形体美及灵活运用舞台艺术完美地展现、传达美，使音乐更具魅力。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3.掌握民族舞蹈的基础理论和舞蹈技术。</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4.能够熟练地跳出主要的民族舞蹈曲目，为民族舞蹈的传承发展基础。</w:t>
      </w:r>
    </w:p>
    <w:p>
      <w:pPr>
        <w:spacing w:line="480" w:lineRule="atLeast"/>
        <w:ind w:firstLine="643" w:firstLineChars="200"/>
        <w:outlineLvl w:val="0"/>
        <w:rPr>
          <w:rFonts w:ascii="黑体" w:hAnsi="黑体" w:eastAsia="黑体" w:cs="黑体"/>
          <w:b/>
          <w:bCs/>
          <w:color w:val="000000" w:themeColor="text1"/>
          <w:sz w:val="32"/>
          <w:szCs w:val="32"/>
          <w14:textFill>
            <w14:solidFill>
              <w14:schemeClr w14:val="tx1"/>
            </w14:solidFill>
          </w14:textFill>
        </w:rPr>
      </w:pPr>
      <w:bookmarkStart w:id="28" w:name="_Toc8378"/>
      <w:r>
        <w:rPr>
          <w:rFonts w:hint="eastAsia" w:ascii="黑体" w:hAnsi="黑体" w:eastAsia="黑体" w:cs="黑体"/>
          <w:b/>
          <w:bCs/>
          <w:color w:val="000000" w:themeColor="text1"/>
          <w:sz w:val="32"/>
          <w:szCs w:val="32"/>
          <w14:textFill>
            <w14:solidFill>
              <w14:schemeClr w14:val="tx1"/>
            </w14:solidFill>
          </w14:textFill>
        </w:rPr>
        <w:t>六、课程设置</w:t>
      </w:r>
      <w:r>
        <w:rPr>
          <w:rFonts w:hint="eastAsia" w:ascii="黑体" w:hAnsi="黑体" w:eastAsia="黑体" w:cs="黑体"/>
          <w:b/>
          <w:bCs/>
          <w:color w:val="000000" w:themeColor="text1"/>
          <w:sz w:val="32"/>
          <w:szCs w:val="32"/>
          <w:lang w:val="en-US" w:eastAsia="zh-CN"/>
          <w14:textFill>
            <w14:solidFill>
              <w14:schemeClr w14:val="tx1"/>
            </w14:solidFill>
          </w14:textFill>
        </w:rPr>
        <w:t>及要求</w:t>
      </w:r>
      <w:bookmarkEnd w:id="28"/>
      <w:r>
        <w:rPr>
          <w:rFonts w:hint="eastAsia" w:ascii="黑体" w:hAnsi="黑体" w:eastAsia="黑体" w:cs="黑体"/>
          <w:b/>
          <w:bCs/>
          <w:color w:val="000000" w:themeColor="text1"/>
          <w:sz w:val="32"/>
          <w:szCs w:val="32"/>
          <w14:textFill>
            <w14:solidFill>
              <w14:schemeClr w14:val="tx1"/>
            </w14:solidFill>
          </w14:textFill>
        </w:rPr>
        <w:t xml:space="preserve">  </w:t>
      </w:r>
      <w:bookmarkStart w:id="29" w:name="_Toc15764_WPSOffice_Level2"/>
      <w:bookmarkStart w:id="30" w:name="_Toc16252_WPSOffice_Level2"/>
      <w:bookmarkStart w:id="31" w:name="_Toc5648_WPSOffice_Level2"/>
    </w:p>
    <w:p>
      <w:pPr>
        <w:spacing w:line="480" w:lineRule="atLeast"/>
        <w:ind w:firstLine="643" w:firstLineChars="200"/>
        <w:outlineLvl w:val="1"/>
        <w:rPr>
          <w:rFonts w:ascii="仿宋" w:hAnsi="仿宋" w:eastAsia="仿宋" w:cs="仿宋"/>
          <w:color w:val="000000" w:themeColor="text1"/>
          <w:sz w:val="28"/>
          <w:szCs w:val="28"/>
          <w14:textFill>
            <w14:solidFill>
              <w14:schemeClr w14:val="tx1"/>
            </w14:solidFill>
          </w14:textFill>
        </w:rPr>
      </w:pPr>
      <w:bookmarkStart w:id="32" w:name="_Toc26113"/>
      <w:r>
        <w:rPr>
          <w:rFonts w:hint="eastAsia" w:ascii="楷体" w:hAnsi="楷体" w:eastAsia="楷体" w:cs="楷体"/>
          <w:b/>
          <w:bCs/>
          <w:color w:val="000000" w:themeColor="text1"/>
          <w:sz w:val="32"/>
          <w:szCs w:val="32"/>
          <w14:textFill>
            <w14:solidFill>
              <w14:schemeClr w14:val="tx1"/>
            </w14:solidFill>
          </w14:textFill>
        </w:rPr>
        <w:t>（一）课程体系构建</w:t>
      </w:r>
      <w:bookmarkEnd w:id="29"/>
      <w:bookmarkEnd w:id="30"/>
      <w:bookmarkEnd w:id="31"/>
      <w:bookmarkEnd w:id="32"/>
      <w:r>
        <w:rPr>
          <w:rFonts w:hint="eastAsia" w:ascii="楷体" w:hAnsi="楷体" w:eastAsia="楷体" w:cs="楷体"/>
          <w:b/>
          <w:bCs/>
          <w:color w:val="000000" w:themeColor="text1"/>
          <w:sz w:val="32"/>
          <w:szCs w:val="32"/>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kern w:val="1"/>
          <w:sz w:val="24"/>
          <w:lang w:val="en-US" w:eastAsia="zh-CN"/>
        </w:rPr>
      </w:pPr>
      <w:r>
        <w:rPr>
          <w:rFonts w:hint="eastAsia" w:ascii="仿宋" w:hAnsi="仿宋" w:eastAsia="仿宋" w:cs="仿宋"/>
          <w:bCs/>
          <w:sz w:val="28"/>
          <w:szCs w:val="28"/>
          <w:lang w:val="en-US" w:eastAsia="zh-CN"/>
        </w:rPr>
        <w:t>本专业课程设置分为公共基础课和专业技能课。公共基础课包括德育课，文化课，体育与健康，以及其他自然科学类基础课。专业技能课包括专业基础课、专业核心课等，其中实习实训是专业技能课教学的重要内容，含校内外实训、认知实习、跟岗实习和顶岗实习等多种形式。</w:t>
      </w:r>
    </w:p>
    <w:p>
      <w:pPr>
        <w:widowControl/>
        <w:adjustRightInd w:val="0"/>
        <w:snapToGrid w:val="0"/>
        <w:spacing w:line="480" w:lineRule="exact"/>
        <w:jc w:val="center"/>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kern w:val="1"/>
          <w:sz w:val="24"/>
          <w:lang w:val="en-US" w:eastAsia="zh-CN"/>
        </w:rPr>
        <w:t>表</w:t>
      </w:r>
      <w:r>
        <w:rPr>
          <w:rFonts w:hint="eastAsia" w:ascii="仿宋" w:hAnsi="仿宋" w:eastAsia="仿宋" w:cs="仿宋"/>
          <w:kern w:val="1"/>
          <w:sz w:val="24"/>
        </w:rPr>
        <w:t>1：课程体系构建图</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945"/>
        <w:gridCol w:w="1245"/>
        <w:gridCol w:w="5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restart"/>
            <w:vAlign w:val="center"/>
          </w:tcPr>
          <w:p>
            <w:pPr>
              <w:ind w:firstLine="480"/>
              <w:jc w:val="center"/>
              <w:rPr>
                <w:rFonts w:hAnsi="仿宋"/>
                <w:sz w:val="24"/>
                <w:szCs w:val="24"/>
              </w:rPr>
            </w:pPr>
            <w:r>
              <w:rPr>
                <w:rFonts w:hint="eastAsia" w:ascii="仿宋" w:hAnsi="仿宋" w:eastAsia="仿宋" w:cs="仿宋"/>
                <w:color w:val="000000"/>
                <w:szCs w:val="21"/>
                <w:lang w:eastAsia="zh-CN"/>
              </w:rPr>
              <w:t>课课程结构</w:t>
            </w:r>
          </w:p>
        </w:tc>
        <w:tc>
          <w:tcPr>
            <w:tcW w:w="7988" w:type="dxa"/>
            <w:gridSpan w:val="3"/>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ind w:firstLine="480"/>
              <w:rPr>
                <w:rFonts w:hAnsi="仿宋"/>
                <w:sz w:val="24"/>
                <w:szCs w:val="24"/>
              </w:rPr>
            </w:pPr>
          </w:p>
        </w:tc>
        <w:tc>
          <w:tcPr>
            <w:tcW w:w="7988" w:type="dxa"/>
            <w:gridSpan w:val="3"/>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认知实习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ind w:firstLine="480"/>
              <w:rPr>
                <w:rFonts w:hAnsi="仿宋"/>
                <w:sz w:val="24"/>
                <w:szCs w:val="24"/>
              </w:rPr>
            </w:pPr>
          </w:p>
        </w:tc>
        <w:tc>
          <w:tcPr>
            <w:tcW w:w="7988" w:type="dxa"/>
            <w:gridSpan w:val="3"/>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跟岗实习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ind w:firstLine="480"/>
              <w:rPr>
                <w:rFonts w:hAnsi="仿宋"/>
                <w:sz w:val="24"/>
                <w:szCs w:val="24"/>
              </w:rPr>
            </w:pPr>
          </w:p>
        </w:tc>
        <w:tc>
          <w:tcPr>
            <w:tcW w:w="7988" w:type="dxa"/>
            <w:gridSpan w:val="3"/>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534" w:type="dxa"/>
            <w:vMerge w:val="continue"/>
            <w:vAlign w:val="center"/>
          </w:tcPr>
          <w:p>
            <w:pPr>
              <w:ind w:firstLine="480"/>
              <w:rPr>
                <w:rFonts w:hAnsi="仿宋"/>
                <w:sz w:val="24"/>
                <w:szCs w:val="24"/>
              </w:rPr>
            </w:pPr>
          </w:p>
        </w:tc>
        <w:tc>
          <w:tcPr>
            <w:tcW w:w="945" w:type="dxa"/>
            <w:vMerge w:val="restart"/>
            <w:vAlign w:val="center"/>
          </w:tcPr>
          <w:p>
            <w:pPr>
              <w:jc w:val="left"/>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专业课</w:t>
            </w:r>
          </w:p>
        </w:tc>
        <w:tc>
          <w:tcPr>
            <w:tcW w:w="1245" w:type="dxa"/>
            <w:vAlign w:val="center"/>
          </w:tcPr>
          <w:p>
            <w:pPr>
              <w:jc w:val="left"/>
              <w:rPr>
                <w:rFonts w:hint="eastAsia" w:ascii="仿宋" w:hAnsi="仿宋" w:eastAsia="仿宋" w:cs="仿宋"/>
                <w:color w:val="000000"/>
                <w:szCs w:val="21"/>
                <w:lang w:val="en-US" w:eastAsia="zh-CN"/>
              </w:rPr>
            </w:pPr>
            <w:r>
              <w:rPr>
                <w:rFonts w:hint="eastAsia" w:ascii="仿宋" w:hAnsi="仿宋" w:eastAsia="仿宋" w:cs="仿宋"/>
                <w:color w:val="000000"/>
                <w:szCs w:val="21"/>
              </w:rPr>
              <w:t>专业基础课</w:t>
            </w:r>
          </w:p>
        </w:tc>
        <w:tc>
          <w:tcPr>
            <w:tcW w:w="5798" w:type="dxa"/>
            <w:vAlign w:val="center"/>
          </w:tcPr>
          <w:p>
            <w:pPr>
              <w:jc w:val="left"/>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基本乐理、视唱练耳、普通话、舞蹈基础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534" w:type="dxa"/>
            <w:vMerge w:val="continue"/>
            <w:vAlign w:val="center"/>
          </w:tcPr>
          <w:p>
            <w:pPr>
              <w:ind w:firstLine="480"/>
              <w:rPr>
                <w:rFonts w:hAnsi="仿宋"/>
                <w:sz w:val="24"/>
                <w:szCs w:val="24"/>
              </w:rPr>
            </w:pPr>
          </w:p>
        </w:tc>
        <w:tc>
          <w:tcPr>
            <w:tcW w:w="945" w:type="dxa"/>
            <w:vMerge w:val="continue"/>
            <w:vAlign w:val="center"/>
          </w:tcPr>
          <w:p>
            <w:pPr>
              <w:jc w:val="left"/>
              <w:rPr>
                <w:rFonts w:hint="eastAsia" w:ascii="仿宋" w:hAnsi="仿宋" w:eastAsia="仿宋" w:cs="仿宋"/>
                <w:color w:val="000000"/>
                <w:szCs w:val="21"/>
              </w:rPr>
            </w:pPr>
          </w:p>
        </w:tc>
        <w:tc>
          <w:tcPr>
            <w:tcW w:w="1245" w:type="dxa"/>
            <w:vAlign w:val="center"/>
          </w:tcPr>
          <w:p>
            <w:pPr>
              <w:jc w:val="left"/>
              <w:rPr>
                <w:rFonts w:hint="default" w:ascii="仿宋" w:hAnsi="仿宋" w:eastAsia="仿宋" w:cs="仿宋"/>
                <w:color w:val="000000"/>
                <w:szCs w:val="21"/>
                <w:lang w:val="en-US" w:eastAsia="zh-CN"/>
              </w:rPr>
            </w:pPr>
            <w:r>
              <w:rPr>
                <w:rFonts w:hint="eastAsia" w:ascii="仿宋" w:hAnsi="仿宋" w:eastAsia="仿宋" w:cs="仿宋"/>
                <w:color w:val="000000"/>
                <w:szCs w:val="21"/>
              </w:rPr>
              <w:t>专业核心课</w:t>
            </w:r>
          </w:p>
        </w:tc>
        <w:tc>
          <w:tcPr>
            <w:tcW w:w="5798" w:type="dxa"/>
            <w:vAlign w:val="center"/>
          </w:tcPr>
          <w:p>
            <w:pPr>
              <w:jc w:val="left"/>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民族民间音乐、钢琴基础训练、声乐</w:t>
            </w:r>
          </w:p>
          <w:p>
            <w:pPr>
              <w:jc w:val="left"/>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芭蕾基训、模特表演、古典身韵、中国民族民间舞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534" w:type="dxa"/>
            <w:vMerge w:val="continue"/>
            <w:vAlign w:val="center"/>
          </w:tcPr>
          <w:p>
            <w:pPr>
              <w:ind w:firstLine="480"/>
              <w:rPr>
                <w:rFonts w:hAnsi="仿宋"/>
                <w:sz w:val="24"/>
                <w:szCs w:val="24"/>
              </w:rPr>
            </w:pPr>
          </w:p>
        </w:tc>
        <w:tc>
          <w:tcPr>
            <w:tcW w:w="945" w:type="dxa"/>
            <w:vMerge w:val="continue"/>
            <w:vAlign w:val="center"/>
          </w:tcPr>
          <w:p>
            <w:pPr>
              <w:jc w:val="left"/>
              <w:rPr>
                <w:rFonts w:hint="eastAsia" w:ascii="仿宋" w:hAnsi="仿宋" w:eastAsia="仿宋" w:cs="仿宋"/>
                <w:color w:val="000000"/>
                <w:szCs w:val="21"/>
              </w:rPr>
            </w:pPr>
          </w:p>
        </w:tc>
        <w:tc>
          <w:tcPr>
            <w:tcW w:w="1245" w:type="dxa"/>
            <w:vAlign w:val="center"/>
          </w:tcPr>
          <w:p>
            <w:pPr>
              <w:jc w:val="left"/>
              <w:rPr>
                <w:rFonts w:hint="eastAsia" w:ascii="仿宋" w:hAnsi="仿宋" w:eastAsia="仿宋" w:cs="仿宋"/>
                <w:color w:val="000000"/>
                <w:szCs w:val="21"/>
              </w:rPr>
            </w:pPr>
            <w:r>
              <w:rPr>
                <w:rFonts w:hint="eastAsia" w:ascii="仿宋" w:hAnsi="仿宋" w:eastAsia="仿宋" w:cs="仿宋"/>
                <w:color w:val="000000"/>
                <w:szCs w:val="21"/>
              </w:rPr>
              <w:t>专业</w:t>
            </w:r>
            <w:r>
              <w:rPr>
                <w:rFonts w:hint="eastAsia" w:ascii="仿宋" w:hAnsi="仿宋" w:eastAsia="仿宋" w:cs="仿宋"/>
                <w:color w:val="000000"/>
                <w:szCs w:val="21"/>
                <w:lang w:val="en-US" w:eastAsia="zh-CN"/>
              </w:rPr>
              <w:t>拓展</w:t>
            </w:r>
            <w:r>
              <w:rPr>
                <w:rFonts w:hint="eastAsia" w:ascii="仿宋" w:hAnsi="仿宋" w:eastAsia="仿宋" w:cs="仿宋"/>
                <w:color w:val="000000"/>
                <w:szCs w:val="21"/>
              </w:rPr>
              <w:t>课</w:t>
            </w:r>
          </w:p>
        </w:tc>
        <w:tc>
          <w:tcPr>
            <w:tcW w:w="5798" w:type="dxa"/>
            <w:vAlign w:val="center"/>
          </w:tcPr>
          <w:p>
            <w:pPr>
              <w:jc w:val="left"/>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中外声乐史、合唱与指挥、钢琴即兴伴奏、舞蹈剧目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534" w:type="dxa"/>
            <w:vMerge w:val="continue"/>
            <w:vAlign w:val="center"/>
          </w:tcPr>
          <w:p>
            <w:pPr>
              <w:ind w:firstLine="480"/>
              <w:rPr>
                <w:rFonts w:hAnsi="仿宋"/>
                <w:sz w:val="24"/>
                <w:szCs w:val="24"/>
              </w:rPr>
            </w:pPr>
          </w:p>
        </w:tc>
        <w:tc>
          <w:tcPr>
            <w:tcW w:w="945" w:type="dxa"/>
            <w:vMerge w:val="restart"/>
            <w:vAlign w:val="center"/>
          </w:tcPr>
          <w:p>
            <w:pPr>
              <w:jc w:val="left"/>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公共课</w:t>
            </w:r>
          </w:p>
        </w:tc>
        <w:tc>
          <w:tcPr>
            <w:tcW w:w="1245" w:type="dxa"/>
            <w:vAlign w:val="center"/>
          </w:tcPr>
          <w:p>
            <w:pPr>
              <w:jc w:val="left"/>
              <w:rPr>
                <w:rFonts w:hint="eastAsia" w:ascii="仿宋" w:hAnsi="仿宋" w:eastAsia="仿宋" w:cs="仿宋"/>
                <w:color w:val="000000"/>
                <w:szCs w:val="21"/>
                <w:lang w:val="en-US" w:eastAsia="zh-CN"/>
              </w:rPr>
            </w:pPr>
            <w:r>
              <w:rPr>
                <w:rFonts w:hint="eastAsia" w:ascii="仿宋" w:hAnsi="仿宋" w:eastAsia="仿宋" w:cs="仿宋"/>
                <w:color w:val="000000"/>
                <w:szCs w:val="21"/>
              </w:rPr>
              <w:t>公共基础课</w:t>
            </w:r>
          </w:p>
        </w:tc>
        <w:tc>
          <w:tcPr>
            <w:tcW w:w="5798" w:type="dxa"/>
            <w:vAlign w:val="center"/>
          </w:tcPr>
          <w:p>
            <w:pPr>
              <w:jc w:val="left"/>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中国特色社会主义、心理健康与职业生涯、哲学与人生、职业道德与法治、语文、历史、数学、英语、计算机应用基础、体育与健康、艺术、物理、军训、劳动教育、</w:t>
            </w:r>
            <w:r>
              <w:rPr>
                <w:rFonts w:hint="eastAsia" w:ascii="仿宋" w:hAnsi="仿宋" w:eastAsia="仿宋" w:cs="仿宋"/>
                <w:i w:val="0"/>
                <w:color w:val="000000"/>
                <w:kern w:val="0"/>
                <w:sz w:val="21"/>
                <w:szCs w:val="21"/>
                <w:u w:val="none"/>
                <w:lang w:val="en-US" w:eastAsia="zh-CN" w:bidi="ar"/>
              </w:rPr>
              <w:t>贵州省生态文明读本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534" w:type="dxa"/>
            <w:vMerge w:val="continue"/>
            <w:vAlign w:val="center"/>
          </w:tcPr>
          <w:p>
            <w:pPr>
              <w:ind w:firstLine="480"/>
              <w:rPr>
                <w:rFonts w:hAnsi="仿宋"/>
                <w:sz w:val="24"/>
                <w:szCs w:val="24"/>
              </w:rPr>
            </w:pPr>
          </w:p>
        </w:tc>
        <w:tc>
          <w:tcPr>
            <w:tcW w:w="945" w:type="dxa"/>
            <w:vMerge w:val="continue"/>
            <w:vAlign w:val="center"/>
          </w:tcPr>
          <w:p>
            <w:pPr>
              <w:jc w:val="left"/>
              <w:rPr>
                <w:rFonts w:hint="eastAsia" w:ascii="仿宋" w:hAnsi="仿宋" w:eastAsia="仿宋" w:cs="仿宋"/>
                <w:color w:val="000000"/>
                <w:szCs w:val="21"/>
              </w:rPr>
            </w:pPr>
          </w:p>
        </w:tc>
        <w:tc>
          <w:tcPr>
            <w:tcW w:w="1245" w:type="dxa"/>
            <w:vAlign w:val="center"/>
          </w:tcPr>
          <w:p>
            <w:pPr>
              <w:jc w:val="left"/>
              <w:rPr>
                <w:rFonts w:hint="eastAsia" w:ascii="仿宋" w:hAnsi="仿宋" w:eastAsia="仿宋" w:cs="仿宋"/>
                <w:color w:val="000000"/>
                <w:szCs w:val="21"/>
                <w:lang w:val="en-US" w:eastAsia="zh-CN"/>
              </w:rPr>
            </w:pPr>
            <w:r>
              <w:rPr>
                <w:rFonts w:hint="eastAsia" w:ascii="仿宋" w:hAnsi="仿宋" w:eastAsia="仿宋" w:cs="仿宋"/>
                <w:color w:val="000000"/>
                <w:szCs w:val="21"/>
                <w:lang w:eastAsia="zh-CN"/>
              </w:rPr>
              <w:t>限选课</w:t>
            </w:r>
          </w:p>
        </w:tc>
        <w:tc>
          <w:tcPr>
            <w:tcW w:w="5798" w:type="dxa"/>
            <w:vAlign w:val="center"/>
          </w:tcPr>
          <w:p>
            <w:pPr>
              <w:jc w:val="left"/>
              <w:rPr>
                <w:rFonts w:hint="default" w:ascii="仿宋" w:hAnsi="仿宋" w:eastAsia="仿宋" w:cs="仿宋"/>
                <w:color w:val="000000"/>
                <w:szCs w:val="21"/>
                <w:lang w:val="en-US" w:eastAsia="zh-CN"/>
              </w:rPr>
            </w:pPr>
            <w:r>
              <w:rPr>
                <w:rFonts w:hint="eastAsia" w:ascii="仿宋" w:hAnsi="仿宋" w:eastAsia="仿宋" w:cs="仿宋"/>
                <w:color w:val="000000" w:themeColor="text1"/>
                <w:szCs w:val="21"/>
                <w:lang w:eastAsia="zh-CN"/>
                <w14:textFill>
                  <w14:solidFill>
                    <w14:schemeClr w14:val="tx1"/>
                  </w14:solidFill>
                </w14:textFill>
              </w:rPr>
              <w:t>职场应用写作与交流</w:t>
            </w:r>
            <w:r>
              <w:rPr>
                <w:rFonts w:hint="eastAsia" w:ascii="仿宋" w:hAnsi="仿宋" w:eastAsia="仿宋" w:cs="仿宋"/>
                <w:color w:val="000000"/>
                <w:szCs w:val="21"/>
                <w:lang w:val="en-US" w:eastAsia="zh-CN"/>
              </w:rPr>
              <w:t>、数学（下）、英语口语、球类运动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534" w:type="dxa"/>
            <w:vAlign w:val="center"/>
          </w:tcPr>
          <w:p>
            <w:pPr>
              <w:ind w:firstLine="480"/>
              <w:rPr>
                <w:rFonts w:hAnsi="仿宋"/>
                <w:sz w:val="24"/>
                <w:szCs w:val="24"/>
              </w:rPr>
            </w:pPr>
          </w:p>
        </w:tc>
        <w:tc>
          <w:tcPr>
            <w:tcW w:w="945" w:type="dxa"/>
            <w:vAlign w:val="center"/>
          </w:tcPr>
          <w:p>
            <w:pPr>
              <w:jc w:val="left"/>
              <w:rPr>
                <w:rFonts w:hint="eastAsia" w:ascii="仿宋" w:hAnsi="仿宋" w:eastAsia="仿宋" w:cs="仿宋"/>
                <w:color w:val="000000"/>
                <w:szCs w:val="21"/>
              </w:rPr>
            </w:pPr>
          </w:p>
        </w:tc>
        <w:tc>
          <w:tcPr>
            <w:tcW w:w="1245" w:type="dxa"/>
            <w:vAlign w:val="center"/>
          </w:tcPr>
          <w:p>
            <w:pPr>
              <w:jc w:val="left"/>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公选课</w:t>
            </w:r>
          </w:p>
        </w:tc>
        <w:tc>
          <w:tcPr>
            <w:tcW w:w="5798" w:type="dxa"/>
            <w:vAlign w:val="center"/>
          </w:tcPr>
          <w:p>
            <w:pPr>
              <w:jc w:val="left"/>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外国历史、中华优秀传统文化、自然科学基础、就业指导与创业教育、贵州省情、法治意识教育、化学</w:t>
            </w:r>
          </w:p>
        </w:tc>
      </w:tr>
    </w:tbl>
    <w:p>
      <w:pPr>
        <w:spacing w:line="480" w:lineRule="atLeast"/>
        <w:rPr>
          <w:rFonts w:ascii="楷体" w:hAnsi="楷体" w:eastAsia="楷体" w:cs="楷体"/>
          <w:b/>
          <w:bCs/>
          <w:color w:val="000000" w:themeColor="text1"/>
          <w:sz w:val="32"/>
          <w:szCs w:val="32"/>
          <w14:textFill>
            <w14:solidFill>
              <w14:schemeClr w14:val="tx1"/>
            </w14:solidFill>
          </w14:textFill>
        </w:rPr>
      </w:pPr>
      <w:bookmarkStart w:id="33" w:name="_Toc1081_WPSOffice_Level2"/>
      <w:bookmarkStart w:id="34" w:name="_Toc10428_WPSOffice_Level2"/>
      <w:bookmarkStart w:id="35" w:name="_Toc16605_WPSOffice_Level2"/>
    </w:p>
    <w:bookmarkEnd w:id="33"/>
    <w:bookmarkEnd w:id="34"/>
    <w:p>
      <w:pPr>
        <w:numPr>
          <w:ilvl w:val="0"/>
          <w:numId w:val="0"/>
        </w:numPr>
        <w:spacing w:line="480" w:lineRule="atLeast"/>
        <w:ind w:firstLine="321" w:firstLineChars="100"/>
        <w:rPr>
          <w:rFonts w:ascii="仿宋" w:hAnsi="仿宋" w:eastAsia="仿宋" w:cs="仿宋"/>
          <w:color w:val="000000" w:themeColor="text1"/>
          <w:sz w:val="28"/>
          <w:szCs w:val="28"/>
          <w14:textFill>
            <w14:solidFill>
              <w14:schemeClr w14:val="tx1"/>
            </w14:solidFill>
          </w14:textFill>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二）</w:t>
      </w:r>
      <w:r>
        <w:rPr>
          <w:rFonts w:hint="eastAsia" w:ascii="楷体" w:hAnsi="楷体" w:eastAsia="楷体" w:cs="楷体"/>
          <w:b/>
          <w:bCs/>
          <w:sz w:val="32"/>
          <w:szCs w:val="32"/>
        </w:rPr>
        <w:t>公共基础课程</w:t>
      </w:r>
      <w:bookmarkEnd w:id="35"/>
      <w:r>
        <w:rPr>
          <w:rFonts w:hint="eastAsia" w:ascii="楷体" w:hAnsi="楷体" w:eastAsia="楷体" w:cs="楷体"/>
          <w:b/>
          <w:bCs/>
          <w:color w:val="000000" w:themeColor="text1"/>
          <w:sz w:val="32"/>
          <w:szCs w:val="32"/>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 xml:space="preserve"> </w:t>
      </w:r>
    </w:p>
    <w:p>
      <w:pPr>
        <w:widowControl/>
        <w:adjustRightInd w:val="0"/>
        <w:snapToGrid w:val="0"/>
        <w:spacing w:line="480" w:lineRule="exact"/>
        <w:jc w:val="center"/>
        <w:rPr>
          <w:rFonts w:hint="eastAsia" w:ascii="仿宋" w:hAnsi="仿宋" w:eastAsia="仿宋" w:cs="仿宋"/>
          <w:kern w:val="1"/>
          <w:sz w:val="24"/>
        </w:rPr>
      </w:pPr>
      <w:r>
        <w:rPr>
          <w:rFonts w:hint="eastAsia" w:ascii="仿宋" w:hAnsi="仿宋" w:eastAsia="仿宋" w:cs="仿宋"/>
          <w:kern w:val="1"/>
          <w:sz w:val="24"/>
        </w:rPr>
        <w:t>表</w:t>
      </w:r>
      <w:r>
        <w:rPr>
          <w:rFonts w:hint="eastAsia" w:ascii="仿宋" w:hAnsi="仿宋" w:eastAsia="仿宋" w:cs="仿宋"/>
          <w:kern w:val="1"/>
          <w:sz w:val="24"/>
          <w:lang w:val="en-US" w:eastAsia="zh-CN"/>
        </w:rPr>
        <w:t>2</w:t>
      </w:r>
      <w:r>
        <w:rPr>
          <w:rFonts w:hint="eastAsia" w:ascii="仿宋" w:hAnsi="仿宋" w:eastAsia="仿宋" w:cs="仿宋"/>
          <w:kern w:val="1"/>
          <w:sz w:val="24"/>
        </w:rPr>
        <w:t>：公共基础课程</w:t>
      </w:r>
    </w:p>
    <w:tbl>
      <w:tblPr>
        <w:tblStyle w:val="15"/>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
        <w:gridCol w:w="1908"/>
        <w:gridCol w:w="4920"/>
        <w:gridCol w:w="804"/>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序号</w:t>
            </w:r>
          </w:p>
        </w:tc>
        <w:tc>
          <w:tcPr>
            <w:tcW w:w="1908" w:type="dxa"/>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课程名称</w:t>
            </w:r>
          </w:p>
        </w:tc>
        <w:tc>
          <w:tcPr>
            <w:tcW w:w="4920" w:type="dxa"/>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主要教学内容和要求</w:t>
            </w:r>
          </w:p>
        </w:tc>
        <w:tc>
          <w:tcPr>
            <w:tcW w:w="804" w:type="dxa"/>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参考学时</w:t>
            </w:r>
          </w:p>
        </w:tc>
        <w:tc>
          <w:tcPr>
            <w:tcW w:w="804" w:type="dxa"/>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1</w:t>
            </w:r>
          </w:p>
        </w:tc>
        <w:tc>
          <w:tcPr>
            <w:tcW w:w="1908"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lang w:eastAsia="zh-CN"/>
              </w:rPr>
              <w:t>中国特色社会主义</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依据《中等职业学校中国特色社会主义课程标准》开设，并与专业实际和行业发展密切结合</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36</w:t>
            </w:r>
          </w:p>
        </w:tc>
        <w:tc>
          <w:tcPr>
            <w:tcW w:w="804"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2</w:t>
            </w:r>
          </w:p>
        </w:tc>
        <w:tc>
          <w:tcPr>
            <w:tcW w:w="1908"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lang w:eastAsia="zh-CN"/>
              </w:rPr>
              <w:t>心理健康与</w:t>
            </w:r>
            <w:r>
              <w:rPr>
                <w:rFonts w:hint="eastAsia" w:ascii="仿宋" w:hAnsi="仿宋" w:eastAsia="仿宋" w:cs="仿宋"/>
                <w:color w:val="000000"/>
                <w:szCs w:val="21"/>
              </w:rPr>
              <w:t>职业生涯</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依据《中等职业学校心理健康课程标准》开设，并与专业实际和行业发展密切结合</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36</w:t>
            </w:r>
          </w:p>
        </w:tc>
        <w:tc>
          <w:tcPr>
            <w:tcW w:w="804"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3</w:t>
            </w:r>
          </w:p>
        </w:tc>
        <w:tc>
          <w:tcPr>
            <w:tcW w:w="1908"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哲学与人生</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依据《中等职业学校哲学与人生课程标准》开设，并与专业实际和行业发展密切结合</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36</w:t>
            </w:r>
          </w:p>
        </w:tc>
        <w:tc>
          <w:tcPr>
            <w:tcW w:w="804"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4</w:t>
            </w:r>
          </w:p>
        </w:tc>
        <w:tc>
          <w:tcPr>
            <w:tcW w:w="1908" w:type="dxa"/>
            <w:vAlign w:val="center"/>
          </w:tcPr>
          <w:p>
            <w:pPr>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职业道德与</w:t>
            </w:r>
            <w:r>
              <w:rPr>
                <w:rFonts w:hint="eastAsia" w:ascii="仿宋" w:hAnsi="仿宋" w:eastAsia="仿宋" w:cs="仿宋"/>
                <w:color w:val="000000" w:themeColor="text1"/>
                <w:szCs w:val="21"/>
                <w:lang w:val="en-US" w:eastAsia="zh-CN"/>
                <w14:textFill>
                  <w14:solidFill>
                    <w14:schemeClr w14:val="tx1"/>
                  </w14:solidFill>
                </w14:textFill>
              </w:rPr>
              <w:t>法治</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依据《中等职业学校职业道德与法律课程标准》开设，并与专业实际和行业发展密切结合</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36</w:t>
            </w:r>
          </w:p>
        </w:tc>
        <w:tc>
          <w:tcPr>
            <w:tcW w:w="804"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5</w:t>
            </w:r>
          </w:p>
        </w:tc>
        <w:tc>
          <w:tcPr>
            <w:tcW w:w="1908"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语文</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依据《中等职业学校语文课程标准》开设，并注重在职业模块的教学内容中体现专业特色</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144</w:t>
            </w:r>
          </w:p>
        </w:tc>
        <w:tc>
          <w:tcPr>
            <w:tcW w:w="804"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6</w:t>
            </w:r>
          </w:p>
        </w:tc>
        <w:tc>
          <w:tcPr>
            <w:tcW w:w="1908" w:type="dxa"/>
            <w:vAlign w:val="center"/>
          </w:tcPr>
          <w:p>
            <w:pPr>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历史</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依据《中等职业学校历史课程标准》开设，并与专业实际和行业发展密切结合</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72</w:t>
            </w:r>
          </w:p>
        </w:tc>
        <w:tc>
          <w:tcPr>
            <w:tcW w:w="804" w:type="dxa"/>
            <w:vAlign w:val="center"/>
          </w:tcPr>
          <w:p>
            <w:pPr>
              <w:keepNext w:val="0"/>
              <w:keepLines w:val="0"/>
              <w:widowControl/>
              <w:suppressLineNumbers w:val="0"/>
              <w:jc w:val="center"/>
              <w:textAlignment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7</w:t>
            </w:r>
          </w:p>
        </w:tc>
        <w:tc>
          <w:tcPr>
            <w:tcW w:w="1908" w:type="dxa"/>
            <w:vAlign w:val="center"/>
          </w:tcPr>
          <w:p>
            <w:pPr>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数学</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依据《中等职业学校数学课程标准》开设，并注重在职业模块的教学内容中体现专业特色</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108</w:t>
            </w:r>
          </w:p>
        </w:tc>
        <w:tc>
          <w:tcPr>
            <w:tcW w:w="804"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8</w:t>
            </w:r>
          </w:p>
        </w:tc>
        <w:tc>
          <w:tcPr>
            <w:tcW w:w="1908" w:type="dxa"/>
            <w:vAlign w:val="center"/>
          </w:tcPr>
          <w:p>
            <w:pPr>
              <w:jc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英语</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依据《中等职业学校英语课程标准》开设，并注重在职业模块的教学内容中体现专业特色</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108</w:t>
            </w:r>
          </w:p>
        </w:tc>
        <w:tc>
          <w:tcPr>
            <w:tcW w:w="804"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9</w:t>
            </w:r>
          </w:p>
        </w:tc>
        <w:tc>
          <w:tcPr>
            <w:tcW w:w="1908" w:type="dxa"/>
            <w:vAlign w:val="center"/>
          </w:tcPr>
          <w:p>
            <w:pPr>
              <w:jc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计算机应用基础</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依据《中等职业学校计算机应用基础课程标准》开设，并注重在职业模块的教学内容中体现专业特色</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108</w:t>
            </w:r>
          </w:p>
        </w:tc>
        <w:tc>
          <w:tcPr>
            <w:tcW w:w="804"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10</w:t>
            </w:r>
          </w:p>
        </w:tc>
        <w:tc>
          <w:tcPr>
            <w:tcW w:w="1908" w:type="dxa"/>
            <w:vAlign w:val="center"/>
          </w:tcPr>
          <w:p>
            <w:pPr>
              <w:jc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体育与健康</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依据《中等职业学校体育与健康教学课程标准》开设。并注重在职业模块的教学内容中体现专业特色</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72</w:t>
            </w:r>
          </w:p>
        </w:tc>
        <w:tc>
          <w:tcPr>
            <w:tcW w:w="804"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11</w:t>
            </w:r>
          </w:p>
        </w:tc>
        <w:tc>
          <w:tcPr>
            <w:tcW w:w="1908" w:type="dxa"/>
            <w:vAlign w:val="center"/>
          </w:tcPr>
          <w:p>
            <w:pPr>
              <w:jc w:val="center"/>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艺术</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依据《中等职业学校美术课程标准》开设，并与专业实际和行业发展密切结合。</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18</w:t>
            </w:r>
          </w:p>
        </w:tc>
        <w:tc>
          <w:tcPr>
            <w:tcW w:w="804"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12</w:t>
            </w:r>
          </w:p>
        </w:tc>
        <w:tc>
          <w:tcPr>
            <w:tcW w:w="1908"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物理</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依据《中等职业学校物理课程标准》开设，并与专业实际和行业发展密切结合。</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72</w:t>
            </w:r>
          </w:p>
        </w:tc>
        <w:tc>
          <w:tcPr>
            <w:tcW w:w="804"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13</w:t>
            </w:r>
          </w:p>
        </w:tc>
        <w:tc>
          <w:tcPr>
            <w:tcW w:w="1908" w:type="dxa"/>
            <w:vAlign w:val="center"/>
          </w:tcPr>
          <w:p>
            <w:pPr>
              <w:jc w:val="center"/>
              <w:rPr>
                <w:rFonts w:hint="eastAsia" w:ascii="仿宋" w:hAnsi="仿宋" w:eastAsia="仿宋" w:cs="仿宋"/>
                <w:color w:val="000000"/>
                <w:szCs w:val="21"/>
              </w:rPr>
            </w:pPr>
            <w:r>
              <w:rPr>
                <w:rFonts w:hint="eastAsia" w:ascii="仿宋" w:hAnsi="仿宋" w:eastAsia="仿宋" w:cs="仿宋"/>
                <w:i w:val="0"/>
                <w:color w:val="000000"/>
                <w:kern w:val="0"/>
                <w:sz w:val="21"/>
                <w:szCs w:val="21"/>
                <w:u w:val="none"/>
                <w:lang w:val="en-US" w:eastAsia="zh-CN" w:bidi="ar"/>
              </w:rPr>
              <w:t>贵州省生态文明读本</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依据《中等职业学校物理课程标准》开设，并与专业实际和行业发展密切结合。</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18</w:t>
            </w:r>
          </w:p>
        </w:tc>
        <w:tc>
          <w:tcPr>
            <w:tcW w:w="804" w:type="dxa"/>
            <w:vAlign w:val="center"/>
          </w:tcPr>
          <w:p>
            <w:pPr>
              <w:keepNext w:val="0"/>
              <w:keepLines w:val="0"/>
              <w:widowControl/>
              <w:suppressLineNumbers w:val="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14</w:t>
            </w:r>
          </w:p>
        </w:tc>
        <w:tc>
          <w:tcPr>
            <w:tcW w:w="1908" w:type="dxa"/>
            <w:vAlign w:val="center"/>
          </w:tcPr>
          <w:p>
            <w:pPr>
              <w:jc w:val="center"/>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军训</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使学生就学期间履行兵役义务，接受国防教育，激发爱国热情，树立革命英雄主义精神，增强国防观念和组织性、纪律性，掌握基本的军事知识和技能，为中国人民解放军训练后备兵员和培养军官打好基础。</w:t>
            </w:r>
          </w:p>
        </w:tc>
        <w:tc>
          <w:tcPr>
            <w:tcW w:w="804" w:type="dxa"/>
            <w:vAlign w:val="center"/>
          </w:tcPr>
          <w:p>
            <w:pPr>
              <w:keepNext w:val="0"/>
              <w:keepLines w:val="0"/>
              <w:widowControl/>
              <w:suppressLineNumbers w:val="0"/>
              <w:jc w:val="center"/>
              <w:textAlignment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58</w:t>
            </w:r>
          </w:p>
        </w:tc>
        <w:tc>
          <w:tcPr>
            <w:tcW w:w="804" w:type="dxa"/>
            <w:vAlign w:val="center"/>
          </w:tcPr>
          <w:p>
            <w:pPr>
              <w:keepNext w:val="0"/>
              <w:keepLines w:val="0"/>
              <w:widowControl/>
              <w:suppressLineNumbers w:val="0"/>
              <w:jc w:val="center"/>
              <w:textAlignment w:val="center"/>
              <w:rPr>
                <w:rFonts w:hint="eastAsia" w:ascii="仿宋" w:hAnsi="仿宋" w:eastAsia="仿宋" w:cs="仿宋"/>
                <w:color w:val="000000"/>
                <w:szCs w:val="21"/>
              </w:rPr>
            </w:pPr>
            <w:r>
              <w:rPr>
                <w:rFonts w:hint="eastAsia" w:ascii="仿宋" w:hAnsi="仿宋" w:eastAsia="仿宋" w:cs="仿宋"/>
                <w:i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15</w:t>
            </w:r>
          </w:p>
        </w:tc>
        <w:tc>
          <w:tcPr>
            <w:tcW w:w="1908" w:type="dxa"/>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劳动教育</w:t>
            </w:r>
          </w:p>
        </w:tc>
        <w:tc>
          <w:tcPr>
            <w:tcW w:w="4920" w:type="dxa"/>
            <w:vAlign w:val="center"/>
          </w:tcPr>
          <w:p>
            <w:pPr>
              <w:jc w:val="both"/>
              <w:rPr>
                <w:rFonts w:hint="eastAsia"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深入开展习近平新时代中国特色社会主义思想教育，强化理想信念和社会主义核心价值观教育，加强中华优秀传统文化、革命文化和社会主义先进文化教育。</w:t>
            </w:r>
          </w:p>
        </w:tc>
        <w:tc>
          <w:tcPr>
            <w:tcW w:w="804" w:type="dxa"/>
            <w:vAlign w:val="center"/>
          </w:tcPr>
          <w:p>
            <w:pPr>
              <w:keepNext w:val="0"/>
              <w:keepLines w:val="0"/>
              <w:widowControl/>
              <w:suppressLineNumbers w:val="0"/>
              <w:jc w:val="center"/>
              <w:textAlignment w:val="center"/>
              <w:rPr>
                <w:rFonts w:hint="eastAsia" w:ascii="仿宋" w:hAnsi="仿宋" w:eastAsia="仿宋" w:cs="仿宋"/>
                <w:color w:val="000000"/>
                <w:szCs w:val="21"/>
                <w:lang w:val="en-US" w:eastAsia="zh-CN"/>
              </w:rPr>
            </w:pPr>
            <w:r>
              <w:rPr>
                <w:rFonts w:hint="eastAsia" w:ascii="仿宋" w:hAnsi="仿宋" w:eastAsia="仿宋" w:cs="仿宋"/>
                <w:i w:val="0"/>
                <w:color w:val="000000"/>
                <w:kern w:val="0"/>
                <w:sz w:val="21"/>
                <w:szCs w:val="21"/>
                <w:u w:val="none"/>
                <w:lang w:val="en-US" w:eastAsia="zh-CN" w:bidi="ar"/>
              </w:rPr>
              <w:t>58</w:t>
            </w:r>
          </w:p>
        </w:tc>
        <w:tc>
          <w:tcPr>
            <w:tcW w:w="804" w:type="dxa"/>
            <w:vAlign w:val="center"/>
          </w:tcPr>
          <w:p>
            <w:pPr>
              <w:keepNext w:val="0"/>
              <w:keepLines w:val="0"/>
              <w:widowControl/>
              <w:suppressLineNumbers w:val="0"/>
              <w:jc w:val="center"/>
              <w:textAlignment w:val="center"/>
              <w:rPr>
                <w:rFonts w:hint="eastAsia" w:ascii="仿宋" w:hAnsi="仿宋" w:eastAsia="仿宋" w:cs="仿宋"/>
                <w:color w:val="000000"/>
                <w:szCs w:val="21"/>
              </w:rPr>
            </w:pPr>
            <w:r>
              <w:rPr>
                <w:rFonts w:hint="eastAsia" w:ascii="仿宋" w:hAnsi="仿宋" w:eastAsia="仿宋" w:cs="仿宋"/>
                <w:i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 w:type="dxa"/>
            <w:vAlign w:val="center"/>
          </w:tcPr>
          <w:p>
            <w:pPr>
              <w:jc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szCs w:val="21"/>
                <w:lang w:val="en-US" w:eastAsia="zh-CN"/>
              </w:rPr>
              <w:t>16</w:t>
            </w:r>
          </w:p>
        </w:tc>
        <w:tc>
          <w:tcPr>
            <w:tcW w:w="1908" w:type="dxa"/>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kern w:val="1"/>
                <w:sz w:val="24"/>
                <w:lang w:val="en-US" w:eastAsia="zh-CN"/>
              </w:rPr>
              <w:t>小</w:t>
            </w:r>
            <w:r>
              <w:rPr>
                <w:rFonts w:hint="eastAsia" w:ascii="仿宋" w:hAnsi="仿宋" w:eastAsia="仿宋" w:cs="仿宋"/>
                <w:kern w:val="1"/>
                <w:sz w:val="24"/>
              </w:rPr>
              <w:t>计</w:t>
            </w:r>
          </w:p>
        </w:tc>
        <w:tc>
          <w:tcPr>
            <w:tcW w:w="4920" w:type="dxa"/>
            <w:vAlign w:val="center"/>
          </w:tcPr>
          <w:p>
            <w:pPr>
              <w:jc w:val="left"/>
              <w:rPr>
                <w:rFonts w:ascii="仿宋" w:hAnsi="仿宋" w:eastAsia="仿宋" w:cs="仿宋"/>
                <w:color w:val="000000" w:themeColor="text1"/>
                <w:szCs w:val="21"/>
                <w14:textFill>
                  <w14:solidFill>
                    <w14:schemeClr w14:val="tx1"/>
                  </w14:solidFill>
                </w14:textFill>
              </w:rPr>
            </w:pPr>
          </w:p>
        </w:tc>
        <w:tc>
          <w:tcPr>
            <w:tcW w:w="804" w:type="dxa"/>
            <w:vAlign w:val="center"/>
          </w:tcPr>
          <w:p>
            <w:pPr>
              <w:keepNext w:val="0"/>
              <w:keepLines w:val="0"/>
              <w:widowControl/>
              <w:suppressLineNumbers w:val="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980</w:t>
            </w:r>
          </w:p>
        </w:tc>
        <w:tc>
          <w:tcPr>
            <w:tcW w:w="804" w:type="dxa"/>
            <w:vAlign w:val="center"/>
          </w:tcPr>
          <w:p>
            <w:pPr>
              <w:keepNext w:val="0"/>
              <w:keepLines w:val="0"/>
              <w:widowControl/>
              <w:suppressLineNumbers w:val="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52</w:t>
            </w:r>
          </w:p>
        </w:tc>
      </w:tr>
    </w:tbl>
    <w:tbl>
      <w:tblPr>
        <w:tblStyle w:val="28"/>
        <w:tblpPr w:leftFromText="180" w:rightFromText="180" w:vertAnchor="text" w:horzAnchor="page" w:tblpX="1245" w:tblpY="777"/>
        <w:tblOverlap w:val="never"/>
        <w:tblW w:w="513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2"/>
        <w:gridCol w:w="1402"/>
        <w:gridCol w:w="5976"/>
        <w:gridCol w:w="638"/>
        <w:gridCol w:w="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9" w:type="pct"/>
            <w:vAlign w:val="center"/>
          </w:tcPr>
          <w:p>
            <w:pPr>
              <w:jc w:val="center"/>
              <w:rPr>
                <w:rFonts w:ascii="仿宋" w:hAnsi="仿宋" w:eastAsia="仿宋" w:cs="仿宋"/>
                <w:b/>
                <w:bCs/>
                <w:color w:val="000000" w:themeColor="text1"/>
                <w:szCs w:val="21"/>
                <w14:textFill>
                  <w14:solidFill>
                    <w14:schemeClr w14:val="tx1"/>
                  </w14:solidFill>
                </w14:textFill>
              </w:rPr>
            </w:pPr>
            <w:bookmarkStart w:id="36" w:name="_Toc29250_WPSOffice_Level2"/>
            <w:r>
              <w:rPr>
                <w:rFonts w:hint="eastAsia" w:ascii="仿宋" w:hAnsi="仿宋" w:eastAsia="仿宋" w:cs="仿宋"/>
                <w:b/>
                <w:bCs/>
                <w:color w:val="000000" w:themeColor="text1"/>
                <w:szCs w:val="21"/>
                <w14:textFill>
                  <w14:solidFill>
                    <w14:schemeClr w14:val="tx1"/>
                  </w14:solidFill>
                </w14:textFill>
              </w:rPr>
              <w:t>序号</w:t>
            </w:r>
          </w:p>
        </w:tc>
        <w:tc>
          <w:tcPr>
            <w:tcW w:w="738" w:type="pct"/>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课程名称</w:t>
            </w:r>
          </w:p>
        </w:tc>
        <w:tc>
          <w:tcPr>
            <w:tcW w:w="3149" w:type="pct"/>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主要教学内容和要求</w:t>
            </w:r>
          </w:p>
        </w:tc>
        <w:tc>
          <w:tcPr>
            <w:tcW w:w="336" w:type="pct"/>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参考学时</w:t>
            </w:r>
          </w:p>
        </w:tc>
        <w:tc>
          <w:tcPr>
            <w:tcW w:w="336" w:type="pct"/>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439"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1</w:t>
            </w:r>
          </w:p>
        </w:tc>
        <w:tc>
          <w:tcPr>
            <w:tcW w:w="738" w:type="pct"/>
            <w:vAlign w:val="center"/>
          </w:tcPr>
          <w:p>
            <w:pPr>
              <w:keepNext w:val="0"/>
              <w:keepLines w:val="0"/>
              <w:widowControl/>
              <w:suppressLineNumbers w:val="0"/>
              <w:jc w:val="center"/>
              <w:textAlignment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职场应用写作与交流</w:t>
            </w:r>
          </w:p>
        </w:tc>
        <w:tc>
          <w:tcPr>
            <w:tcW w:w="3149" w:type="pct"/>
            <w:vAlign w:val="center"/>
          </w:tcPr>
          <w:p>
            <w:pPr>
              <w:jc w:val="left"/>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通过本课程学习与应用，抓住学生心理难点且不断克服矫正心理健康状态，以追求一个更加自信、阳光、能量的自己。</w:t>
            </w:r>
          </w:p>
        </w:tc>
        <w:tc>
          <w:tcPr>
            <w:tcW w:w="336" w:type="pct"/>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54</w:t>
            </w:r>
          </w:p>
        </w:tc>
        <w:tc>
          <w:tcPr>
            <w:tcW w:w="336" w:type="pct"/>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9"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2</w:t>
            </w:r>
          </w:p>
        </w:tc>
        <w:tc>
          <w:tcPr>
            <w:tcW w:w="738" w:type="pct"/>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数学（下）</w:t>
            </w:r>
          </w:p>
        </w:tc>
        <w:tc>
          <w:tcPr>
            <w:tcW w:w="3149" w:type="pct"/>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培养学生基本的逻辑推理能力，为自己的人生铺下扎实的理论基础。</w:t>
            </w:r>
          </w:p>
        </w:tc>
        <w:tc>
          <w:tcPr>
            <w:tcW w:w="336" w:type="pct"/>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54</w:t>
            </w:r>
          </w:p>
        </w:tc>
        <w:tc>
          <w:tcPr>
            <w:tcW w:w="336" w:type="pct"/>
            <w:vAlign w:val="center"/>
          </w:tcPr>
          <w:p>
            <w:pPr>
              <w:keepNext w:val="0"/>
              <w:keepLines w:val="0"/>
              <w:widowControl/>
              <w:suppressLineNumbers w:val="0"/>
              <w:jc w:val="center"/>
              <w:textAlignment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9"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3</w:t>
            </w:r>
          </w:p>
        </w:tc>
        <w:tc>
          <w:tcPr>
            <w:tcW w:w="738" w:type="pct"/>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英语口语</w:t>
            </w:r>
          </w:p>
        </w:tc>
        <w:tc>
          <w:tcPr>
            <w:tcW w:w="3149" w:type="pct"/>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auto"/>
                <w:kern w:val="0"/>
                <w:sz w:val="21"/>
                <w:szCs w:val="21"/>
                <w:u w:val="none"/>
                <w:lang w:val="en-US" w:eastAsia="zh-CN" w:bidi="ar"/>
              </w:rPr>
              <w:t>培养学生英语口头表达和交往能力，使学生能就日常生活中的一般情景进行恰当、流利的交谈，能就所听材料或熟悉题材进行对话、讨论等连贯性发言。</w:t>
            </w:r>
          </w:p>
        </w:tc>
        <w:tc>
          <w:tcPr>
            <w:tcW w:w="336" w:type="pct"/>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36</w:t>
            </w:r>
          </w:p>
        </w:tc>
        <w:tc>
          <w:tcPr>
            <w:tcW w:w="336" w:type="pct"/>
            <w:vAlign w:val="center"/>
          </w:tcPr>
          <w:p>
            <w:pPr>
              <w:keepNext w:val="0"/>
              <w:keepLines w:val="0"/>
              <w:widowControl/>
              <w:suppressLineNumbers w:val="0"/>
              <w:jc w:val="center"/>
              <w:textAlignment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9"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4</w:t>
            </w:r>
          </w:p>
        </w:tc>
        <w:tc>
          <w:tcPr>
            <w:tcW w:w="738" w:type="pct"/>
            <w:vAlign w:val="center"/>
          </w:tcPr>
          <w:p>
            <w:pPr>
              <w:keepNext w:val="0"/>
              <w:keepLines w:val="0"/>
              <w:widowControl/>
              <w:suppressLineNumbers w:val="0"/>
              <w:jc w:val="center"/>
              <w:textAlignment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lang w:eastAsia="zh-CN"/>
                <w14:textFill>
                  <w14:solidFill>
                    <w14:schemeClr w14:val="tx1"/>
                  </w14:solidFill>
                </w14:textFill>
              </w:rPr>
              <w:t>球类运动</w:t>
            </w:r>
          </w:p>
        </w:tc>
        <w:tc>
          <w:tcPr>
            <w:tcW w:w="3149" w:type="pct"/>
            <w:vAlign w:val="center"/>
          </w:tcPr>
          <w:p>
            <w:pPr>
              <w:jc w:val="left"/>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锻炼学生的心志心力，增强体质塑造体形，以面对挫折面对挑战时有个更加开放、积极的心态。</w:t>
            </w:r>
          </w:p>
        </w:tc>
        <w:tc>
          <w:tcPr>
            <w:tcW w:w="336" w:type="pct"/>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108</w:t>
            </w:r>
          </w:p>
        </w:tc>
        <w:tc>
          <w:tcPr>
            <w:tcW w:w="336" w:type="pct"/>
            <w:vAlign w:val="center"/>
          </w:tcPr>
          <w:p>
            <w:pPr>
              <w:keepNext w:val="0"/>
              <w:keepLines w:val="0"/>
              <w:widowControl/>
              <w:suppressLineNumbers w:val="0"/>
              <w:jc w:val="center"/>
              <w:textAlignment w:val="center"/>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78" w:type="pct"/>
            <w:gridSpan w:val="2"/>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kern w:val="1"/>
                <w:sz w:val="24"/>
                <w:lang w:val="en-US" w:eastAsia="zh-CN"/>
              </w:rPr>
              <w:t>小</w:t>
            </w:r>
            <w:r>
              <w:rPr>
                <w:rFonts w:hint="eastAsia" w:ascii="仿宋" w:hAnsi="仿宋" w:eastAsia="仿宋" w:cs="仿宋"/>
                <w:kern w:val="1"/>
                <w:sz w:val="24"/>
              </w:rPr>
              <w:t>计</w:t>
            </w:r>
          </w:p>
        </w:tc>
        <w:tc>
          <w:tcPr>
            <w:tcW w:w="3149" w:type="pct"/>
            <w:vAlign w:val="center"/>
          </w:tcPr>
          <w:p>
            <w:pPr>
              <w:jc w:val="left"/>
              <w:rPr>
                <w:rFonts w:ascii="仿宋" w:hAnsi="仿宋" w:eastAsia="仿宋" w:cs="仿宋"/>
                <w:color w:val="000000" w:themeColor="text1"/>
                <w:szCs w:val="21"/>
                <w14:textFill>
                  <w14:solidFill>
                    <w14:schemeClr w14:val="tx1"/>
                  </w14:solidFill>
                </w14:textFill>
              </w:rPr>
            </w:pPr>
          </w:p>
        </w:tc>
        <w:tc>
          <w:tcPr>
            <w:tcW w:w="336" w:type="pct"/>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252</w:t>
            </w:r>
          </w:p>
        </w:tc>
        <w:tc>
          <w:tcPr>
            <w:tcW w:w="336" w:type="pct"/>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14</w:t>
            </w:r>
          </w:p>
        </w:tc>
      </w:tr>
    </w:tbl>
    <w:p>
      <w:pPr>
        <w:widowControl/>
        <w:adjustRightInd w:val="0"/>
        <w:snapToGrid w:val="0"/>
        <w:spacing w:line="480" w:lineRule="exact"/>
        <w:jc w:val="center"/>
        <w:rPr>
          <w:rFonts w:ascii="仿宋" w:hAnsi="仿宋" w:eastAsia="仿宋" w:cs="仿宋"/>
          <w:szCs w:val="21"/>
        </w:rPr>
      </w:pPr>
      <w:r>
        <w:rPr>
          <w:rFonts w:hint="eastAsia" w:ascii="仿宋" w:hAnsi="仿宋" w:eastAsia="仿宋" w:cs="仿宋"/>
          <w:kern w:val="1"/>
          <w:sz w:val="24"/>
        </w:rPr>
        <w:t>表</w:t>
      </w:r>
      <w:r>
        <w:rPr>
          <w:rFonts w:hint="eastAsia" w:ascii="仿宋" w:hAnsi="仿宋" w:eastAsia="仿宋" w:cs="仿宋"/>
          <w:kern w:val="1"/>
          <w:sz w:val="24"/>
          <w:lang w:val="en-US" w:eastAsia="zh-CN"/>
        </w:rPr>
        <w:t>3</w:t>
      </w:r>
      <w:r>
        <w:rPr>
          <w:rFonts w:hint="eastAsia" w:ascii="仿宋" w:hAnsi="仿宋" w:eastAsia="仿宋" w:cs="仿宋"/>
          <w:kern w:val="1"/>
          <w:sz w:val="24"/>
        </w:rPr>
        <w:t>：限定选修课程</w:t>
      </w:r>
    </w:p>
    <w:p>
      <w:pPr>
        <w:widowControl/>
        <w:adjustRightInd w:val="0"/>
        <w:snapToGrid w:val="0"/>
        <w:spacing w:line="480" w:lineRule="exact"/>
        <w:jc w:val="center"/>
        <w:rPr>
          <w:rFonts w:hint="eastAsia" w:ascii="仿宋" w:hAnsi="仿宋" w:eastAsia="仿宋" w:cs="仿宋"/>
          <w:kern w:val="1"/>
          <w:sz w:val="24"/>
        </w:rPr>
      </w:pPr>
    </w:p>
    <w:p>
      <w:pPr>
        <w:widowControl/>
        <w:adjustRightInd w:val="0"/>
        <w:snapToGrid w:val="0"/>
        <w:spacing w:line="480" w:lineRule="exact"/>
        <w:jc w:val="center"/>
        <w:rPr>
          <w:rFonts w:hint="eastAsia" w:ascii="仿宋" w:hAnsi="仿宋" w:eastAsia="仿宋" w:cs="仿宋"/>
          <w:kern w:val="1"/>
          <w:sz w:val="24"/>
        </w:rPr>
      </w:pPr>
      <w:r>
        <w:rPr>
          <w:rFonts w:hint="eastAsia" w:ascii="仿宋" w:hAnsi="仿宋" w:eastAsia="仿宋" w:cs="仿宋"/>
          <w:kern w:val="1"/>
          <w:sz w:val="24"/>
        </w:rPr>
        <w:t>表</w:t>
      </w:r>
      <w:r>
        <w:rPr>
          <w:rFonts w:hint="eastAsia" w:ascii="仿宋" w:hAnsi="仿宋" w:eastAsia="仿宋" w:cs="仿宋"/>
          <w:kern w:val="1"/>
          <w:sz w:val="24"/>
          <w:lang w:val="en-US" w:eastAsia="zh-CN"/>
        </w:rPr>
        <w:t>4</w:t>
      </w:r>
      <w:r>
        <w:rPr>
          <w:rFonts w:hint="eastAsia" w:ascii="仿宋" w:hAnsi="仿宋" w:eastAsia="仿宋" w:cs="仿宋"/>
          <w:kern w:val="1"/>
          <w:sz w:val="24"/>
        </w:rPr>
        <w:t>：公共选修课程</w:t>
      </w:r>
    </w:p>
    <w:tbl>
      <w:tblPr>
        <w:tblStyle w:val="29"/>
        <w:tblW w:w="5132" w:type="pct"/>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6"/>
        <w:gridCol w:w="1731"/>
        <w:gridCol w:w="5857"/>
        <w:gridCol w:w="640"/>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5" w:type="pct"/>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序号</w:t>
            </w:r>
          </w:p>
        </w:tc>
        <w:tc>
          <w:tcPr>
            <w:tcW w:w="912" w:type="pct"/>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课程名称</w:t>
            </w:r>
          </w:p>
        </w:tc>
        <w:tc>
          <w:tcPr>
            <w:tcW w:w="3085" w:type="pct"/>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主要教学内容和要求</w:t>
            </w:r>
          </w:p>
        </w:tc>
        <w:tc>
          <w:tcPr>
            <w:tcW w:w="337" w:type="pct"/>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参考学时</w:t>
            </w:r>
          </w:p>
        </w:tc>
        <w:tc>
          <w:tcPr>
            <w:tcW w:w="338" w:type="pct"/>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5" w:type="pct"/>
            <w:vAlign w:val="center"/>
          </w:tcPr>
          <w:p>
            <w:pPr>
              <w:jc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sz w:val="21"/>
                <w:szCs w:val="21"/>
              </w:rPr>
              <w:t>1</w:t>
            </w:r>
          </w:p>
        </w:tc>
        <w:tc>
          <w:tcPr>
            <w:tcW w:w="912"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外国历史</w:t>
            </w:r>
          </w:p>
        </w:tc>
        <w:tc>
          <w:tcPr>
            <w:tcW w:w="3085" w:type="pct"/>
            <w:vAlign w:val="center"/>
          </w:tcPr>
          <w:p>
            <w:pPr>
              <w:jc w:val="left"/>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了解古希腊罗马史学；了解中世纪史学；了解近现代西方史学；了解当代史学；了解其他地区史学。</w:t>
            </w:r>
          </w:p>
        </w:tc>
        <w:tc>
          <w:tcPr>
            <w:tcW w:w="641"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18</w:t>
            </w:r>
          </w:p>
        </w:tc>
        <w:tc>
          <w:tcPr>
            <w:tcW w:w="642"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5" w:type="pct"/>
            <w:vAlign w:val="center"/>
          </w:tcPr>
          <w:p>
            <w:pPr>
              <w:jc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sz w:val="21"/>
                <w:szCs w:val="21"/>
              </w:rPr>
              <w:t>2</w:t>
            </w:r>
          </w:p>
        </w:tc>
        <w:tc>
          <w:tcPr>
            <w:tcW w:w="912"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中华优秀传统文化</w:t>
            </w:r>
          </w:p>
        </w:tc>
        <w:tc>
          <w:tcPr>
            <w:tcW w:w="3085" w:type="pct"/>
            <w:vAlign w:val="center"/>
          </w:tcPr>
          <w:p>
            <w:pPr>
              <w:jc w:val="left"/>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以弘扬爱国主义精神为核心，开展以天下兴亡、匹夫有责为重点的家国情怀教育；开展以仁爱共济、立己达人为重点的社会关爱教育；开展以正心笃志、崇德弘毅为重点的人格修养教育；以增强理性认识为重点，引导学生感悟去、精神内涵，增强中华优秀传统文化自信心。</w:t>
            </w:r>
          </w:p>
        </w:tc>
        <w:tc>
          <w:tcPr>
            <w:tcW w:w="641" w:type="dxa"/>
            <w:vAlign w:val="center"/>
          </w:tcPr>
          <w:p>
            <w:pPr>
              <w:keepNext w:val="0"/>
              <w:keepLines w:val="0"/>
              <w:widowControl/>
              <w:suppressLineNumbers w:val="0"/>
              <w:jc w:val="center"/>
              <w:textAlignment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18</w:t>
            </w:r>
          </w:p>
        </w:tc>
        <w:tc>
          <w:tcPr>
            <w:tcW w:w="642"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5" w:type="pct"/>
            <w:vAlign w:val="center"/>
          </w:tcPr>
          <w:p>
            <w:pPr>
              <w:jc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sz w:val="21"/>
                <w:szCs w:val="21"/>
              </w:rPr>
              <w:t>3</w:t>
            </w:r>
          </w:p>
        </w:tc>
        <w:tc>
          <w:tcPr>
            <w:tcW w:w="912" w:type="pct"/>
            <w:vAlign w:val="center"/>
          </w:tcPr>
          <w:p>
            <w:pPr>
              <w:jc w:val="left"/>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自然科学基础</w:t>
            </w:r>
          </w:p>
        </w:tc>
        <w:tc>
          <w:tcPr>
            <w:tcW w:w="5853" w:type="dxa"/>
            <w:vAlign w:val="center"/>
          </w:tcPr>
          <w:p>
            <w:pPr>
              <w:jc w:val="left"/>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掌握一些自然科学的基础知识，使其有利于现代生活及个人的实际应用，学习一些自然科学的基本思想方法，进一步树立辩证唯物主义观点，提到分析问题和解决问题的能力，开阔眼界，培养学生的科学态度，提高自身的科学素养。</w:t>
            </w:r>
          </w:p>
        </w:tc>
        <w:tc>
          <w:tcPr>
            <w:tcW w:w="641" w:type="dxa"/>
            <w:vAlign w:val="center"/>
          </w:tcPr>
          <w:p>
            <w:pPr>
              <w:keepNext w:val="0"/>
              <w:keepLines w:val="0"/>
              <w:widowControl/>
              <w:suppressLineNumbers w:val="0"/>
              <w:jc w:val="center"/>
              <w:textAlignment w:val="center"/>
              <w:rPr>
                <w:rFonts w:hint="default" w:ascii="仿宋" w:hAnsi="仿宋" w:eastAsia="仿宋" w:cs="仿宋"/>
                <w:kern w:val="1"/>
                <w:sz w:val="24"/>
                <w:lang w:val="en-US"/>
              </w:rPr>
            </w:pPr>
            <w:r>
              <w:rPr>
                <w:rFonts w:hint="eastAsia" w:ascii="仿宋" w:hAnsi="仿宋" w:eastAsia="仿宋" w:cs="仿宋"/>
                <w:i w:val="0"/>
                <w:color w:val="000000"/>
                <w:kern w:val="0"/>
                <w:sz w:val="21"/>
                <w:szCs w:val="21"/>
                <w:u w:val="none"/>
                <w:lang w:val="en-US" w:eastAsia="zh-CN" w:bidi="ar"/>
              </w:rPr>
              <w:t>18</w:t>
            </w:r>
          </w:p>
        </w:tc>
        <w:tc>
          <w:tcPr>
            <w:tcW w:w="642" w:type="dxa"/>
            <w:vAlign w:val="center"/>
          </w:tcPr>
          <w:p>
            <w:pPr>
              <w:keepNext w:val="0"/>
              <w:keepLines w:val="0"/>
              <w:widowControl/>
              <w:suppressLineNumbers w:val="0"/>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325"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4</w:t>
            </w:r>
          </w:p>
        </w:tc>
        <w:tc>
          <w:tcPr>
            <w:tcW w:w="912" w:type="pct"/>
            <w:vAlign w:val="center"/>
          </w:tcPr>
          <w:p>
            <w:pPr>
              <w:jc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就业指导与创业教育</w:t>
            </w:r>
          </w:p>
        </w:tc>
        <w:tc>
          <w:tcPr>
            <w:tcW w:w="5853" w:type="dxa"/>
            <w:vAlign w:val="center"/>
          </w:tcPr>
          <w:p>
            <w:pPr>
              <w:jc w:val="left"/>
              <w:rPr>
                <w:rFonts w:hint="eastAsia" w:ascii="仿宋" w:hAnsi="仿宋" w:eastAsia="仿宋" w:cs="仿宋"/>
                <w:color w:val="000000"/>
                <w:szCs w:val="21"/>
              </w:rPr>
            </w:pPr>
            <w:r>
              <w:rPr>
                <w:rFonts w:hint="eastAsia" w:ascii="仿宋" w:hAnsi="仿宋" w:eastAsia="仿宋" w:cs="仿宋"/>
                <w:color w:val="000000"/>
                <w:szCs w:val="21"/>
                <w:lang w:val="en-US" w:eastAsia="zh-CN"/>
              </w:rPr>
              <w:t>使学生了解就业形势，熟悉就业政策，提高就业竞争意识和依法维权意识；了解社会和职业状况，认识自我个性特点，激发全面提高自身素质的积极性和自觉性；了解就业素质要求，熟悉职业规范，形成正确的就业观，养成良好的职业道德；掌握就业与创业的基本途径和方法，提高就业竞争力及创业</w:t>
            </w:r>
          </w:p>
        </w:tc>
        <w:tc>
          <w:tcPr>
            <w:tcW w:w="641" w:type="dxa"/>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18</w:t>
            </w:r>
          </w:p>
        </w:tc>
        <w:tc>
          <w:tcPr>
            <w:tcW w:w="642" w:type="dxa"/>
            <w:vAlign w:val="center"/>
          </w:tcPr>
          <w:p>
            <w:pPr>
              <w:keepNext w:val="0"/>
              <w:keepLines w:val="0"/>
              <w:widowControl/>
              <w:suppressLineNumbers w:val="0"/>
              <w:jc w:val="center"/>
              <w:textAlignment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5"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5</w:t>
            </w:r>
          </w:p>
        </w:tc>
        <w:tc>
          <w:tcPr>
            <w:tcW w:w="912"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贵州省情</w:t>
            </w:r>
          </w:p>
        </w:tc>
        <w:tc>
          <w:tcPr>
            <w:tcW w:w="3085" w:type="pct"/>
            <w:vAlign w:val="center"/>
          </w:tcPr>
          <w:p>
            <w:pPr>
              <w:jc w:val="left"/>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了解贵州的特殊地理环境；了解贵州悠久的发展历史；了解贵州多民族团结互助的社会环境；了解贵州潜力巨大的经济发展基础；了解贵州蓬勃发展的社会事业；了解社会主义政治建设与构建和谐贵州。</w:t>
            </w:r>
          </w:p>
        </w:tc>
        <w:tc>
          <w:tcPr>
            <w:tcW w:w="641" w:type="dxa"/>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18</w:t>
            </w:r>
          </w:p>
        </w:tc>
        <w:tc>
          <w:tcPr>
            <w:tcW w:w="642" w:type="dxa"/>
            <w:vAlign w:val="center"/>
          </w:tcPr>
          <w:p>
            <w:pPr>
              <w:keepNext w:val="0"/>
              <w:keepLines w:val="0"/>
              <w:widowControl/>
              <w:suppressLineNumbers w:val="0"/>
              <w:jc w:val="center"/>
              <w:textAlignment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325"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rPr>
              <w:t>6</w:t>
            </w:r>
          </w:p>
        </w:tc>
        <w:tc>
          <w:tcPr>
            <w:tcW w:w="912" w:type="pct"/>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lang w:eastAsia="zh-CN"/>
              </w:rPr>
              <w:t>法制意识教育</w:t>
            </w:r>
          </w:p>
        </w:tc>
        <w:tc>
          <w:tcPr>
            <w:tcW w:w="3085" w:type="pct"/>
            <w:vAlign w:val="center"/>
          </w:tcPr>
          <w:p>
            <w:pPr>
              <w:jc w:val="left"/>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szCs w:val="21"/>
                <w:lang w:eastAsia="zh-CN"/>
              </w:rPr>
              <w:t>培育中职学生成为与现代社会法制、经济以及政治文明相符合的社会建设主体,主要的教育内容包含国家意识、道德意识以及民主意识等多方面。</w:t>
            </w:r>
          </w:p>
        </w:tc>
        <w:tc>
          <w:tcPr>
            <w:tcW w:w="641" w:type="dxa"/>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18</w:t>
            </w:r>
          </w:p>
        </w:tc>
        <w:tc>
          <w:tcPr>
            <w:tcW w:w="642" w:type="dxa"/>
            <w:vAlign w:val="center"/>
          </w:tcPr>
          <w:p>
            <w:pPr>
              <w:keepNext w:val="0"/>
              <w:keepLines w:val="0"/>
              <w:widowControl/>
              <w:suppressLineNumbers w:val="0"/>
              <w:jc w:val="center"/>
              <w:textAlignment w:val="center"/>
              <w:rPr>
                <w:rFonts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325" w:type="pct"/>
            <w:vAlign w:val="center"/>
          </w:tcPr>
          <w:p>
            <w:pPr>
              <w:jc w:val="center"/>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7</w:t>
            </w:r>
          </w:p>
        </w:tc>
        <w:tc>
          <w:tcPr>
            <w:tcW w:w="912" w:type="pct"/>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化学</w:t>
            </w:r>
          </w:p>
        </w:tc>
        <w:tc>
          <w:tcPr>
            <w:tcW w:w="3085" w:type="pct"/>
            <w:vAlign w:val="center"/>
          </w:tcPr>
          <w:p>
            <w:pPr>
              <w:jc w:val="left"/>
              <w:rPr>
                <w:rFonts w:hint="eastAsia" w:ascii="仿宋" w:hAnsi="仿宋" w:eastAsia="仿宋" w:cs="仿宋"/>
                <w:color w:val="000000"/>
                <w:szCs w:val="21"/>
                <w:lang w:eastAsia="zh-CN"/>
              </w:rPr>
            </w:pPr>
            <w:r>
              <w:rPr>
                <w:rFonts w:hint="eastAsia" w:ascii="仿宋" w:hAnsi="仿宋" w:eastAsia="仿宋" w:cs="仿宋"/>
                <w:i w:val="0"/>
                <w:color w:val="auto"/>
                <w:kern w:val="0"/>
                <w:sz w:val="21"/>
                <w:szCs w:val="21"/>
                <w:u w:val="none"/>
                <w:lang w:val="en-US" w:eastAsia="zh-CN" w:bidi="ar"/>
              </w:rPr>
              <w:t>依据《中等职业学校化学课程标准》开设，使学生认识和了解与化学基础知识、基本技能和基本方法，养成严谨求实的科学态度，提高学生的科学素养和综合职业能力，为其职业生涯发展和终生学习奠定基础。</w:t>
            </w:r>
          </w:p>
        </w:tc>
        <w:tc>
          <w:tcPr>
            <w:tcW w:w="641" w:type="dxa"/>
            <w:vAlign w:val="center"/>
          </w:tcPr>
          <w:p>
            <w:pPr>
              <w:keepNext w:val="0"/>
              <w:keepLines w:val="0"/>
              <w:widowControl/>
              <w:suppressLineNumbers w:val="0"/>
              <w:jc w:val="center"/>
              <w:textAlignment w:val="center"/>
              <w:rPr>
                <w:rFonts w:hint="default" w:ascii="仿宋" w:hAnsi="仿宋" w:eastAsia="仿宋" w:cs="仿宋"/>
                <w:color w:val="000000"/>
                <w:sz w:val="21"/>
                <w:szCs w:val="21"/>
                <w:lang w:val="en-US" w:eastAsia="zh-CN"/>
              </w:rPr>
            </w:pPr>
            <w:r>
              <w:rPr>
                <w:rFonts w:hint="eastAsia" w:ascii="仿宋" w:hAnsi="仿宋" w:eastAsia="仿宋" w:cs="仿宋"/>
                <w:i w:val="0"/>
                <w:color w:val="000000"/>
                <w:kern w:val="0"/>
                <w:sz w:val="21"/>
                <w:szCs w:val="21"/>
                <w:u w:val="none"/>
                <w:lang w:val="en-US" w:eastAsia="zh-CN" w:bidi="ar"/>
              </w:rPr>
              <w:t>18</w:t>
            </w:r>
          </w:p>
        </w:tc>
        <w:tc>
          <w:tcPr>
            <w:tcW w:w="642" w:type="dxa"/>
            <w:vAlign w:val="center"/>
          </w:tcPr>
          <w:p>
            <w:pPr>
              <w:keepNext w:val="0"/>
              <w:keepLines w:val="0"/>
              <w:widowControl/>
              <w:suppressLineNumbers w:val="0"/>
              <w:jc w:val="center"/>
              <w:textAlignment w:val="center"/>
              <w:rPr>
                <w:rFonts w:hint="eastAsia" w:ascii="仿宋" w:hAnsi="仿宋" w:eastAsia="仿宋" w:cs="仿宋"/>
                <w:color w:val="000000"/>
                <w:sz w:val="21"/>
                <w:szCs w:val="21"/>
              </w:rPr>
            </w:pPr>
            <w:r>
              <w:rPr>
                <w:rFonts w:hint="eastAsia" w:ascii="仿宋" w:hAnsi="仿宋" w:eastAsia="仿宋" w:cs="仿宋"/>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325" w:type="pct"/>
            <w:vAlign w:val="center"/>
          </w:tcPr>
          <w:p>
            <w:pPr>
              <w:jc w:val="center"/>
              <w:rPr>
                <w:rFonts w:hint="eastAsia" w:ascii="仿宋" w:hAnsi="仿宋" w:eastAsia="仿宋" w:cs="仿宋"/>
                <w:color w:val="000000" w:themeColor="text1"/>
                <w:szCs w:val="21"/>
                <w14:textFill>
                  <w14:solidFill>
                    <w14:schemeClr w14:val="tx1"/>
                  </w14:solidFill>
                </w14:textFill>
              </w:rPr>
            </w:pPr>
          </w:p>
        </w:tc>
        <w:tc>
          <w:tcPr>
            <w:tcW w:w="912" w:type="pct"/>
            <w:vAlign w:val="center"/>
          </w:tcPr>
          <w:p>
            <w:pPr>
              <w:jc w:val="center"/>
              <w:rPr>
                <w:rFonts w:hint="default" w:ascii="仿宋" w:hAnsi="仿宋" w:eastAsia="仿宋" w:cs="仿宋"/>
                <w:color w:val="000000" w:themeColor="text1"/>
                <w:szCs w:val="21"/>
                <w:lang w:val="en-US"/>
                <w14:textFill>
                  <w14:solidFill>
                    <w14:schemeClr w14:val="tx1"/>
                  </w14:solidFill>
                </w14:textFill>
              </w:rPr>
            </w:pPr>
            <w:r>
              <w:rPr>
                <w:rFonts w:hint="eastAsia" w:ascii="仿宋" w:hAnsi="仿宋" w:eastAsia="仿宋" w:cs="仿宋"/>
                <w:color w:val="000000"/>
                <w:szCs w:val="21"/>
                <w:lang w:eastAsia="zh-CN"/>
              </w:rPr>
              <w:t>小计（</w:t>
            </w:r>
            <w:r>
              <w:rPr>
                <w:rFonts w:hint="eastAsia" w:ascii="仿宋" w:hAnsi="仿宋" w:eastAsia="仿宋" w:cs="仿宋"/>
                <w:color w:val="000000"/>
                <w:szCs w:val="21"/>
                <w:lang w:val="en-US" w:eastAsia="zh-CN"/>
              </w:rPr>
              <w:t>7选2）</w:t>
            </w:r>
          </w:p>
        </w:tc>
        <w:tc>
          <w:tcPr>
            <w:tcW w:w="3085" w:type="pct"/>
            <w:vAlign w:val="center"/>
          </w:tcPr>
          <w:p>
            <w:pPr>
              <w:jc w:val="left"/>
              <w:rPr>
                <w:rFonts w:ascii="仿宋" w:hAnsi="仿宋" w:eastAsia="仿宋" w:cs="仿宋"/>
                <w:color w:val="000000" w:themeColor="text1"/>
                <w:szCs w:val="21"/>
                <w14:textFill>
                  <w14:solidFill>
                    <w14:schemeClr w14:val="tx1"/>
                  </w14:solidFill>
                </w14:textFill>
              </w:rPr>
            </w:pPr>
          </w:p>
        </w:tc>
        <w:tc>
          <w:tcPr>
            <w:tcW w:w="641" w:type="dxa"/>
            <w:vAlign w:val="center"/>
          </w:tcPr>
          <w:p>
            <w:pPr>
              <w:keepNext w:val="0"/>
              <w:keepLines w:val="0"/>
              <w:widowControl/>
              <w:suppressLineNumbers w:val="0"/>
              <w:jc w:val="center"/>
              <w:textAlignment w:val="center"/>
              <w:rPr>
                <w:rFonts w:hint="default"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36</w:t>
            </w:r>
          </w:p>
        </w:tc>
        <w:tc>
          <w:tcPr>
            <w:tcW w:w="642" w:type="dxa"/>
            <w:vAlign w:val="center"/>
          </w:tcPr>
          <w:p>
            <w:pPr>
              <w:keepNext w:val="0"/>
              <w:keepLines w:val="0"/>
              <w:widowControl/>
              <w:suppressLineNumbers w:val="0"/>
              <w:jc w:val="center"/>
              <w:textAlignment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2</w:t>
            </w:r>
          </w:p>
        </w:tc>
      </w:tr>
    </w:tbl>
    <w:p>
      <w:pPr>
        <w:widowControl/>
        <w:spacing w:line="520" w:lineRule="exact"/>
        <w:jc w:val="left"/>
        <w:outlineLvl w:val="1"/>
        <w:rPr>
          <w:rFonts w:hint="eastAsia" w:ascii="仿宋" w:hAnsi="仿宋" w:eastAsia="仿宋" w:cs="仿宋"/>
          <w:color w:val="000000" w:themeColor="text1"/>
          <w:sz w:val="32"/>
          <w:szCs w:val="32"/>
          <w14:textFill>
            <w14:solidFill>
              <w14:schemeClr w14:val="tx1"/>
            </w14:solidFill>
          </w14:textFill>
        </w:rPr>
      </w:pPr>
      <w:bookmarkStart w:id="37" w:name="_Toc27540"/>
      <w:r>
        <w:rPr>
          <w:rFonts w:hint="eastAsia" w:ascii="楷体" w:hAnsi="楷体" w:eastAsia="楷体" w:cs="楷体"/>
          <w:b/>
          <w:bCs/>
          <w:sz w:val="32"/>
          <w:szCs w:val="32"/>
        </w:rPr>
        <w:t>（</w:t>
      </w:r>
      <w:r>
        <w:rPr>
          <w:rFonts w:hint="eastAsia" w:ascii="楷体" w:hAnsi="楷体" w:eastAsia="楷体" w:cs="楷体"/>
          <w:b/>
          <w:bCs/>
          <w:sz w:val="32"/>
          <w:szCs w:val="32"/>
          <w:lang w:val="en-US" w:eastAsia="zh-CN"/>
        </w:rPr>
        <w:t>三</w:t>
      </w:r>
      <w:r>
        <w:rPr>
          <w:rFonts w:hint="eastAsia" w:ascii="楷体" w:hAnsi="楷体" w:eastAsia="楷体" w:cs="楷体"/>
          <w:b/>
          <w:bCs/>
          <w:sz w:val="32"/>
          <w:szCs w:val="32"/>
        </w:rPr>
        <w:t>）专业（技能）课程</w:t>
      </w:r>
      <w:bookmarkEnd w:id="36"/>
      <w:bookmarkEnd w:id="37"/>
      <w:r>
        <w:rPr>
          <w:rFonts w:hint="eastAsia" w:ascii="仿宋" w:hAnsi="仿宋" w:eastAsia="仿宋" w:cs="仿宋"/>
          <w:color w:val="000000" w:themeColor="text1"/>
          <w:sz w:val="32"/>
          <w:szCs w:val="32"/>
          <w14:textFill>
            <w14:solidFill>
              <w14:schemeClr w14:val="tx1"/>
            </w14:solidFill>
          </w14:textFill>
        </w:rPr>
        <w:t xml:space="preserve"> </w:t>
      </w:r>
    </w:p>
    <w:p>
      <w:pPr>
        <w:widowControl/>
        <w:adjustRightInd w:val="0"/>
        <w:snapToGrid w:val="0"/>
        <w:spacing w:line="480" w:lineRule="exact"/>
        <w:jc w:val="center"/>
        <w:rPr>
          <w:rFonts w:hint="eastAsia" w:ascii="仿宋" w:hAnsi="仿宋" w:eastAsia="仿宋" w:cs="仿宋"/>
          <w:kern w:val="1"/>
          <w:sz w:val="24"/>
        </w:rPr>
      </w:pPr>
      <w:r>
        <w:rPr>
          <w:rFonts w:hint="eastAsia" w:ascii="仿宋" w:hAnsi="仿宋" w:eastAsia="仿宋" w:cs="仿宋"/>
          <w:kern w:val="1"/>
          <w:sz w:val="24"/>
        </w:rPr>
        <w:t xml:space="preserve"> 表</w:t>
      </w:r>
      <w:r>
        <w:rPr>
          <w:rFonts w:hint="eastAsia" w:ascii="仿宋" w:hAnsi="仿宋" w:eastAsia="仿宋" w:cs="仿宋"/>
          <w:kern w:val="1"/>
          <w:sz w:val="24"/>
          <w:lang w:val="en-US" w:eastAsia="zh-CN"/>
        </w:rPr>
        <w:t>5</w:t>
      </w:r>
      <w:r>
        <w:rPr>
          <w:rFonts w:hint="eastAsia" w:ascii="仿宋" w:hAnsi="仿宋" w:eastAsia="仿宋" w:cs="仿宋"/>
          <w:kern w:val="1"/>
          <w:sz w:val="24"/>
        </w:rPr>
        <w:t>：</w:t>
      </w:r>
      <w:r>
        <w:rPr>
          <w:rFonts w:hint="eastAsia" w:ascii="仿宋" w:hAnsi="仿宋" w:eastAsia="仿宋" w:cs="仿宋"/>
          <w:kern w:val="1"/>
          <w:sz w:val="24"/>
          <w:lang w:val="en-US" w:eastAsia="zh-CN"/>
        </w:rPr>
        <w:t>专业基础</w:t>
      </w:r>
      <w:r>
        <w:rPr>
          <w:rFonts w:hint="eastAsia" w:ascii="仿宋" w:hAnsi="仿宋" w:eastAsia="仿宋" w:cs="仿宋"/>
          <w:kern w:val="1"/>
          <w:sz w:val="24"/>
        </w:rPr>
        <w:t>课程</w:t>
      </w:r>
    </w:p>
    <w:tbl>
      <w:tblPr>
        <w:tblStyle w:val="15"/>
        <w:tblpPr w:leftFromText="180" w:rightFromText="180" w:vertAnchor="text" w:horzAnchor="page" w:tblpX="1539" w:tblpY="281"/>
        <w:tblOverlap w:val="never"/>
        <w:tblW w:w="91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260"/>
        <w:gridCol w:w="5542"/>
        <w:gridCol w:w="782"/>
        <w:gridCol w:w="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序号</w:t>
            </w:r>
          </w:p>
        </w:tc>
        <w:tc>
          <w:tcPr>
            <w:tcW w:w="1260"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课程名称</w:t>
            </w:r>
          </w:p>
        </w:tc>
        <w:tc>
          <w:tcPr>
            <w:tcW w:w="5542"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主要教学内容和要求</w:t>
            </w:r>
          </w:p>
        </w:tc>
        <w:tc>
          <w:tcPr>
            <w:tcW w:w="782"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学时</w:t>
            </w:r>
          </w:p>
        </w:tc>
        <w:tc>
          <w:tcPr>
            <w:tcW w:w="693" w:type="dxa"/>
          </w:tcPr>
          <w:p>
            <w:pPr>
              <w:spacing w:line="480" w:lineRule="atLeast"/>
              <w:jc w:val="center"/>
              <w:rPr>
                <w:rFonts w:ascii="仿宋" w:hAnsi="仿宋" w:eastAsia="仿宋" w:cs="仿宋"/>
                <w:kern w:val="1"/>
                <w:sz w:val="24"/>
              </w:rPr>
            </w:pPr>
            <w:r>
              <w:rPr>
                <w:rFonts w:hint="eastAsia" w:ascii="仿宋" w:hAnsi="仿宋" w:eastAsia="仿宋" w:cs="仿宋"/>
                <w:kern w:val="1"/>
                <w:sz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adjustRightInd w:val="0"/>
              <w:snapToGrid w:val="0"/>
              <w:spacing w:line="480" w:lineRule="exact"/>
              <w:jc w:val="center"/>
              <w:rPr>
                <w:rFonts w:ascii="仿宋" w:hAnsi="仿宋" w:eastAsia="仿宋" w:cs="仿宋"/>
                <w:sz w:val="21"/>
                <w:szCs w:val="21"/>
              </w:rPr>
            </w:pPr>
            <w:r>
              <w:rPr>
                <w:rFonts w:hint="eastAsia" w:ascii="仿宋" w:hAnsi="仿宋" w:eastAsia="仿宋" w:cs="仿宋"/>
                <w:sz w:val="21"/>
                <w:szCs w:val="21"/>
              </w:rPr>
              <w:t>1</w:t>
            </w:r>
          </w:p>
        </w:tc>
        <w:tc>
          <w:tcPr>
            <w:tcW w:w="1260" w:type="dxa"/>
            <w:vAlign w:val="center"/>
          </w:tcPr>
          <w:p>
            <w:pPr>
              <w:widowControl/>
              <w:adjustRightInd w:val="0"/>
              <w:snapToGrid w:val="0"/>
              <w:spacing w:line="480" w:lineRule="exact"/>
              <w:jc w:val="center"/>
              <w:rPr>
                <w:rFonts w:ascii="仿宋" w:hAnsi="仿宋" w:eastAsia="仿宋" w:cs="仿宋"/>
                <w:kern w:val="1"/>
                <w:sz w:val="24"/>
              </w:rPr>
            </w:pPr>
            <w:r>
              <w:rPr>
                <w:rFonts w:hint="eastAsia" w:ascii="宋体" w:hAnsi="宋体" w:eastAsia="仿宋" w:cs="宋体"/>
                <w:szCs w:val="21"/>
              </w:rPr>
              <w:t>基本乐理</w:t>
            </w:r>
          </w:p>
        </w:tc>
        <w:tc>
          <w:tcPr>
            <w:tcW w:w="5542" w:type="dxa"/>
            <w:vAlign w:val="center"/>
          </w:tcPr>
          <w:p>
            <w:pPr>
              <w:widowControl/>
              <w:adjustRightInd w:val="0"/>
              <w:snapToGrid w:val="0"/>
              <w:spacing w:line="480" w:lineRule="exact"/>
              <w:jc w:val="center"/>
              <w:rPr>
                <w:rFonts w:ascii="仿宋" w:hAnsi="仿宋" w:eastAsia="仿宋" w:cs="仿宋"/>
                <w:kern w:val="1"/>
                <w:sz w:val="24"/>
              </w:rPr>
            </w:pPr>
            <w:r>
              <w:rPr>
                <w:rFonts w:ascii="FZLTSK--GBK1-0" w:hAnsi="FZLTSK--GBK1-0" w:eastAsia="仿宋" w:cs="FZLTSK--GBK1-0"/>
                <w:kern w:val="0"/>
                <w:szCs w:val="21"/>
                <w:lang w:bidi="ar"/>
              </w:rPr>
              <w:t>掌握音、音程、节奏、节拍、调式、转调等音乐理论基础知识，并能运用这些知识理性认知、分析、鉴赏和表现音乐</w:t>
            </w:r>
          </w:p>
        </w:tc>
        <w:tc>
          <w:tcPr>
            <w:tcW w:w="782" w:type="dxa"/>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72</w:t>
            </w:r>
          </w:p>
        </w:tc>
        <w:tc>
          <w:tcPr>
            <w:tcW w:w="693" w:type="dxa"/>
          </w:tcPr>
          <w:p>
            <w:pPr>
              <w:adjustRightInd w:val="0"/>
              <w:snapToGrid w:val="0"/>
              <w:spacing w:line="480" w:lineRule="exact"/>
              <w:jc w:val="center"/>
              <w:rPr>
                <w:rFonts w:hint="eastAsia"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adjustRightInd w:val="0"/>
              <w:snapToGrid w:val="0"/>
              <w:spacing w:line="480" w:lineRule="exact"/>
              <w:jc w:val="center"/>
              <w:rPr>
                <w:rFonts w:ascii="仿宋" w:hAnsi="仿宋" w:eastAsia="仿宋" w:cs="仿宋"/>
                <w:kern w:val="1"/>
                <w:sz w:val="21"/>
                <w:szCs w:val="21"/>
              </w:rPr>
            </w:pPr>
            <w:r>
              <w:rPr>
                <w:rFonts w:hint="eastAsia" w:ascii="仿宋" w:hAnsi="仿宋" w:eastAsia="仿宋" w:cs="仿宋"/>
                <w:kern w:val="1"/>
                <w:sz w:val="21"/>
                <w:szCs w:val="21"/>
              </w:rPr>
              <w:t>2</w:t>
            </w:r>
          </w:p>
        </w:tc>
        <w:tc>
          <w:tcPr>
            <w:tcW w:w="1260" w:type="dxa"/>
            <w:vAlign w:val="center"/>
          </w:tcPr>
          <w:p>
            <w:pPr>
              <w:adjustRightInd w:val="0"/>
              <w:snapToGrid w:val="0"/>
              <w:spacing w:line="480" w:lineRule="exact"/>
              <w:jc w:val="center"/>
              <w:rPr>
                <w:rFonts w:ascii="仿宋" w:hAnsi="仿宋" w:eastAsia="仿宋" w:cs="仿宋"/>
                <w:kern w:val="1"/>
                <w:sz w:val="24"/>
              </w:rPr>
            </w:pPr>
            <w:r>
              <w:rPr>
                <w:rFonts w:hint="eastAsia" w:ascii="宋体" w:hAnsi="宋体" w:eastAsia="仿宋" w:cs="宋体"/>
                <w:szCs w:val="21"/>
              </w:rPr>
              <w:t>视唱练耳</w:t>
            </w:r>
          </w:p>
        </w:tc>
        <w:tc>
          <w:tcPr>
            <w:tcW w:w="5542" w:type="dxa"/>
            <w:vAlign w:val="center"/>
          </w:tcPr>
          <w:p>
            <w:pPr>
              <w:widowControl/>
              <w:adjustRightInd w:val="0"/>
              <w:snapToGrid w:val="0"/>
              <w:spacing w:line="480" w:lineRule="exact"/>
              <w:jc w:val="center"/>
              <w:rPr>
                <w:rFonts w:ascii="仿宋" w:hAnsi="仿宋" w:eastAsia="仿宋" w:cs="仿宋"/>
                <w:kern w:val="1"/>
                <w:sz w:val="24"/>
              </w:rPr>
            </w:pPr>
            <w:r>
              <w:rPr>
                <w:rFonts w:ascii="FZLTSK--GBK1-0" w:hAnsi="FZLTSK--GBK1-0" w:eastAsia="仿宋" w:cs="FZLTSK--GBK1-0"/>
                <w:kern w:val="0"/>
                <w:szCs w:val="21"/>
                <w:lang w:bidi="ar"/>
              </w:rPr>
              <w:t>能准确地识唱五线谱（或简谱），提高听觉对节拍节奏、和声、旋律等音乐要素的感知和记忆能力，积累音乐语汇，掌握基本的记谱技能</w:t>
            </w:r>
          </w:p>
        </w:tc>
        <w:tc>
          <w:tcPr>
            <w:tcW w:w="782" w:type="dxa"/>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72</w:t>
            </w:r>
          </w:p>
        </w:tc>
        <w:tc>
          <w:tcPr>
            <w:tcW w:w="693" w:type="dxa"/>
          </w:tcPr>
          <w:p>
            <w:pPr>
              <w:adjustRightInd w:val="0"/>
              <w:snapToGrid w:val="0"/>
              <w:spacing w:line="480" w:lineRule="exact"/>
              <w:jc w:val="center"/>
              <w:rPr>
                <w:rFonts w:hint="eastAsia" w:ascii="仿宋" w:hAnsi="仿宋" w:eastAsia="仿宋" w:cs="仿宋"/>
                <w:kern w:val="1"/>
                <w:sz w:val="21"/>
                <w:szCs w:val="21"/>
                <w:lang w:eastAsia="zh-CN"/>
              </w:rPr>
            </w:pPr>
            <w:r>
              <w:rPr>
                <w:rFonts w:hint="eastAsia" w:ascii="仿宋" w:hAnsi="仿宋" w:eastAsia="仿宋" w:cs="仿宋"/>
                <w:kern w:val="1"/>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spacing w:line="480" w:lineRule="atLeast"/>
              <w:jc w:val="center"/>
              <w:rPr>
                <w:rFonts w:hint="eastAsia" w:ascii="仿宋" w:hAnsi="仿宋" w:eastAsia="仿宋" w:cs="仿宋"/>
                <w:kern w:val="1"/>
                <w:sz w:val="21"/>
                <w:szCs w:val="21"/>
                <w:lang w:eastAsia="zh-CN"/>
              </w:rPr>
            </w:pPr>
            <w:r>
              <w:rPr>
                <w:rFonts w:hint="eastAsia" w:ascii="仿宋" w:hAnsi="仿宋" w:eastAsia="仿宋" w:cs="仿宋"/>
                <w:kern w:val="1"/>
                <w:sz w:val="21"/>
                <w:szCs w:val="21"/>
                <w:lang w:val="en-US" w:eastAsia="zh-CN"/>
              </w:rPr>
              <w:t>3</w:t>
            </w:r>
          </w:p>
        </w:tc>
        <w:tc>
          <w:tcPr>
            <w:tcW w:w="1260" w:type="dxa"/>
            <w:vAlign w:val="center"/>
          </w:tcPr>
          <w:p>
            <w:pPr>
              <w:widowControl/>
              <w:adjustRightInd w:val="0"/>
              <w:snapToGrid w:val="0"/>
              <w:spacing w:line="480" w:lineRule="exact"/>
              <w:jc w:val="center"/>
              <w:rPr>
                <w:rFonts w:ascii="仿宋" w:hAnsi="仿宋" w:eastAsia="仿宋" w:cs="仿宋"/>
                <w:kern w:val="1"/>
                <w:sz w:val="24"/>
              </w:rPr>
            </w:pPr>
            <w:r>
              <w:rPr>
                <w:rFonts w:hint="eastAsia" w:ascii="仿宋" w:hAnsi="仿宋" w:eastAsia="仿宋" w:cs="仿宋"/>
                <w:kern w:val="1"/>
                <w:sz w:val="24"/>
              </w:rPr>
              <w:t>普通话</w:t>
            </w:r>
          </w:p>
        </w:tc>
        <w:tc>
          <w:tcPr>
            <w:tcW w:w="5542" w:type="dxa"/>
            <w:vAlign w:val="center"/>
          </w:tcPr>
          <w:p>
            <w:pPr>
              <w:widowControl/>
              <w:adjustRightInd w:val="0"/>
              <w:snapToGrid w:val="0"/>
              <w:spacing w:line="480" w:lineRule="exact"/>
              <w:jc w:val="center"/>
              <w:rPr>
                <w:rFonts w:ascii="仿宋" w:hAnsi="仿宋" w:eastAsia="仿宋" w:cs="仿宋"/>
                <w:kern w:val="1"/>
                <w:sz w:val="21"/>
                <w:szCs w:val="21"/>
              </w:rPr>
            </w:pPr>
            <w:r>
              <w:rPr>
                <w:rFonts w:hint="eastAsia" w:ascii="仿宋" w:hAnsi="仿宋" w:eastAsia="仿宋" w:cs="仿宋"/>
                <w:kern w:val="1"/>
                <w:sz w:val="21"/>
                <w:szCs w:val="21"/>
              </w:rPr>
              <w:t>通过本教学，使学生能够熟练掌握与运用普通话，为以后的职业生涯打下基础。</w:t>
            </w:r>
          </w:p>
        </w:tc>
        <w:tc>
          <w:tcPr>
            <w:tcW w:w="782" w:type="dxa"/>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72</w:t>
            </w:r>
          </w:p>
        </w:tc>
        <w:tc>
          <w:tcPr>
            <w:tcW w:w="693" w:type="dxa"/>
          </w:tcPr>
          <w:p>
            <w:pPr>
              <w:adjustRightInd w:val="0"/>
              <w:snapToGrid w:val="0"/>
              <w:spacing w:line="480" w:lineRule="exact"/>
              <w:jc w:val="center"/>
              <w:rPr>
                <w:rFonts w:hint="eastAsia" w:ascii="仿宋" w:hAnsi="仿宋" w:eastAsia="仿宋" w:cs="仿宋"/>
                <w:kern w:val="1"/>
                <w:sz w:val="21"/>
                <w:szCs w:val="21"/>
              </w:rPr>
            </w:pPr>
            <w:r>
              <w:rPr>
                <w:rFonts w:hint="eastAsia" w:ascii="仿宋" w:hAnsi="仿宋" w:eastAsia="仿宋" w:cs="仿宋"/>
                <w:kern w:val="1"/>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spacing w:line="480" w:lineRule="atLeast"/>
              <w:jc w:val="center"/>
              <w:rPr>
                <w:rFonts w:hint="eastAsia" w:ascii="仿宋" w:hAnsi="仿宋" w:eastAsia="仿宋" w:cs="仿宋"/>
                <w:kern w:val="1"/>
                <w:sz w:val="21"/>
                <w:szCs w:val="21"/>
                <w:lang w:eastAsia="zh-CN"/>
              </w:rPr>
            </w:pPr>
            <w:r>
              <w:rPr>
                <w:rFonts w:hint="eastAsia" w:ascii="仿宋" w:hAnsi="仿宋" w:eastAsia="仿宋" w:cs="仿宋"/>
                <w:kern w:val="1"/>
                <w:sz w:val="21"/>
                <w:szCs w:val="21"/>
                <w:lang w:val="en-US" w:eastAsia="zh-CN"/>
              </w:rPr>
              <w:t>4</w:t>
            </w:r>
          </w:p>
        </w:tc>
        <w:tc>
          <w:tcPr>
            <w:tcW w:w="1260"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舞蹈基础</w:t>
            </w:r>
          </w:p>
        </w:tc>
        <w:tc>
          <w:tcPr>
            <w:tcW w:w="5542" w:type="dxa"/>
            <w:vAlign w:val="center"/>
          </w:tcPr>
          <w:p>
            <w:pPr>
              <w:spacing w:line="480" w:lineRule="atLeast"/>
              <w:jc w:val="center"/>
              <w:rPr>
                <w:rFonts w:ascii="仿宋" w:hAnsi="仿宋" w:eastAsia="仿宋" w:cs="仿宋"/>
                <w:kern w:val="1"/>
                <w:sz w:val="21"/>
                <w:szCs w:val="21"/>
              </w:rPr>
            </w:pPr>
            <w:r>
              <w:rPr>
                <w:rFonts w:hint="eastAsia" w:ascii="仿宋" w:hAnsi="仿宋" w:eastAsia="仿宋" w:cs="仿宋"/>
                <w:kern w:val="1"/>
                <w:sz w:val="21"/>
                <w:szCs w:val="21"/>
              </w:rPr>
              <w:t>通过教学，使学生基本解决身体的柔韧度与协调性，掌握古典舞集训开绷，直立的训练方法及古典技术技巧的运用，为今后的剧目学习打下基础</w:t>
            </w:r>
          </w:p>
        </w:tc>
        <w:tc>
          <w:tcPr>
            <w:tcW w:w="782" w:type="dxa"/>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72</w:t>
            </w:r>
          </w:p>
        </w:tc>
        <w:tc>
          <w:tcPr>
            <w:tcW w:w="693" w:type="dxa"/>
          </w:tcPr>
          <w:p>
            <w:pPr>
              <w:adjustRightInd w:val="0"/>
              <w:snapToGrid w:val="0"/>
              <w:spacing w:line="480" w:lineRule="exact"/>
              <w:jc w:val="center"/>
              <w:rPr>
                <w:rFonts w:hint="eastAsia" w:ascii="仿宋" w:hAnsi="仿宋" w:eastAsia="仿宋" w:cs="仿宋"/>
                <w:kern w:val="1"/>
                <w:sz w:val="21"/>
                <w:szCs w:val="21"/>
                <w:lang w:eastAsia="zh-CN"/>
              </w:rPr>
            </w:pPr>
            <w:r>
              <w:rPr>
                <w:rFonts w:hint="eastAsia" w:ascii="仿宋" w:hAnsi="仿宋" w:eastAsia="仿宋" w:cs="仿宋"/>
                <w:kern w:val="1"/>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spacing w:line="480" w:lineRule="atLeast"/>
              <w:jc w:val="center"/>
              <w:rPr>
                <w:rFonts w:ascii="仿宋" w:hAnsi="仿宋" w:eastAsia="仿宋" w:cs="仿宋"/>
                <w:kern w:val="1"/>
                <w:sz w:val="24"/>
              </w:rPr>
            </w:pPr>
          </w:p>
        </w:tc>
        <w:tc>
          <w:tcPr>
            <w:tcW w:w="1260"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lang w:val="en-US" w:eastAsia="zh-CN"/>
              </w:rPr>
              <w:t>小</w:t>
            </w:r>
            <w:r>
              <w:rPr>
                <w:rFonts w:hint="eastAsia" w:ascii="仿宋" w:hAnsi="仿宋" w:eastAsia="仿宋" w:cs="仿宋"/>
                <w:kern w:val="1"/>
                <w:sz w:val="24"/>
              </w:rPr>
              <w:t>计</w:t>
            </w:r>
          </w:p>
        </w:tc>
        <w:tc>
          <w:tcPr>
            <w:tcW w:w="5542" w:type="dxa"/>
            <w:vAlign w:val="center"/>
          </w:tcPr>
          <w:p>
            <w:pPr>
              <w:spacing w:line="480" w:lineRule="atLeast"/>
              <w:jc w:val="center"/>
              <w:rPr>
                <w:rFonts w:ascii="仿宋" w:hAnsi="仿宋" w:eastAsia="仿宋" w:cs="仿宋"/>
                <w:kern w:val="1"/>
                <w:sz w:val="24"/>
              </w:rPr>
            </w:pPr>
          </w:p>
        </w:tc>
        <w:tc>
          <w:tcPr>
            <w:tcW w:w="782" w:type="dxa"/>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288</w:t>
            </w:r>
          </w:p>
        </w:tc>
        <w:tc>
          <w:tcPr>
            <w:tcW w:w="693" w:type="dxa"/>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16</w:t>
            </w:r>
          </w:p>
        </w:tc>
      </w:tr>
    </w:tbl>
    <w:p>
      <w:pPr>
        <w:widowControl/>
        <w:jc w:val="center"/>
        <w:rPr>
          <w:rFonts w:ascii="Calibri" w:hAnsi="Calibri" w:eastAsia="宋体" w:cs="宋体"/>
          <w:sz w:val="24"/>
        </w:rPr>
      </w:pPr>
    </w:p>
    <w:p>
      <w:pPr>
        <w:widowControl/>
        <w:numPr>
          <w:ilvl w:val="0"/>
          <w:numId w:val="2"/>
        </w:numPr>
        <w:spacing w:line="520" w:lineRule="exact"/>
        <w:ind w:firstLine="643" w:firstLineChars="200"/>
        <w:jc w:val="left"/>
        <w:outlineLvl w:val="1"/>
        <w:rPr>
          <w:rFonts w:hint="eastAsia" w:ascii="楷体" w:hAnsi="楷体" w:eastAsia="楷体" w:cs="楷体"/>
          <w:b/>
          <w:bCs/>
          <w:sz w:val="32"/>
          <w:szCs w:val="32"/>
        </w:rPr>
      </w:pPr>
      <w:bookmarkStart w:id="38" w:name="_Toc26709"/>
      <w:r>
        <w:rPr>
          <w:rFonts w:hint="eastAsia" w:ascii="楷体" w:hAnsi="楷体" w:eastAsia="楷体" w:cs="楷体"/>
          <w:b/>
          <w:bCs/>
          <w:sz w:val="32"/>
          <w:szCs w:val="32"/>
        </w:rPr>
        <w:t>专业</w:t>
      </w:r>
      <w:r>
        <w:rPr>
          <w:rFonts w:hint="eastAsia" w:ascii="楷体" w:hAnsi="楷体" w:eastAsia="楷体" w:cs="楷体"/>
          <w:b/>
          <w:bCs/>
          <w:sz w:val="32"/>
          <w:szCs w:val="32"/>
          <w:lang w:val="en-US" w:eastAsia="zh-CN"/>
        </w:rPr>
        <w:t>核心</w:t>
      </w:r>
      <w:r>
        <w:rPr>
          <w:rFonts w:hint="eastAsia" w:ascii="楷体" w:hAnsi="楷体" w:eastAsia="楷体" w:cs="楷体"/>
          <w:b/>
          <w:bCs/>
          <w:sz w:val="32"/>
          <w:szCs w:val="32"/>
        </w:rPr>
        <w:t>课程</w:t>
      </w:r>
      <w:bookmarkEnd w:id="38"/>
    </w:p>
    <w:p>
      <w:pPr>
        <w:widowControl/>
        <w:adjustRightInd w:val="0"/>
        <w:snapToGrid w:val="0"/>
        <w:spacing w:line="480" w:lineRule="exact"/>
        <w:jc w:val="center"/>
        <w:rPr>
          <w:rFonts w:hint="eastAsia" w:ascii="仿宋" w:hAnsi="仿宋" w:eastAsia="仿宋" w:cs="仿宋"/>
          <w:kern w:val="1"/>
          <w:sz w:val="24"/>
        </w:rPr>
      </w:pPr>
      <w:r>
        <w:rPr>
          <w:rFonts w:hint="eastAsia" w:ascii="仿宋" w:hAnsi="仿宋" w:eastAsia="仿宋" w:cs="仿宋"/>
          <w:color w:val="000000" w:themeColor="text1"/>
          <w:sz w:val="32"/>
          <w:szCs w:val="32"/>
          <w14:textFill>
            <w14:solidFill>
              <w14:schemeClr w14:val="tx1"/>
            </w14:solidFill>
          </w14:textFill>
        </w:rPr>
        <w:t xml:space="preserve"> </w:t>
      </w:r>
      <w:r>
        <w:rPr>
          <w:rFonts w:hint="eastAsia" w:ascii="仿宋" w:hAnsi="仿宋" w:eastAsia="仿宋" w:cs="仿宋"/>
          <w:kern w:val="1"/>
          <w:sz w:val="24"/>
        </w:rPr>
        <w:t xml:space="preserve"> 表</w:t>
      </w:r>
      <w:r>
        <w:rPr>
          <w:rFonts w:hint="eastAsia" w:ascii="仿宋" w:hAnsi="仿宋" w:eastAsia="仿宋" w:cs="仿宋"/>
          <w:kern w:val="1"/>
          <w:sz w:val="24"/>
          <w:lang w:val="en-US" w:eastAsia="zh-CN"/>
        </w:rPr>
        <w:t>6</w:t>
      </w:r>
      <w:r>
        <w:rPr>
          <w:rFonts w:hint="eastAsia" w:ascii="仿宋" w:hAnsi="仿宋" w:eastAsia="仿宋" w:cs="仿宋"/>
          <w:kern w:val="1"/>
          <w:sz w:val="24"/>
        </w:rPr>
        <w:t>：</w:t>
      </w:r>
      <w:r>
        <w:rPr>
          <w:rFonts w:hint="eastAsia" w:ascii="仿宋" w:hAnsi="仿宋" w:eastAsia="仿宋" w:cs="仿宋"/>
          <w:kern w:val="1"/>
          <w:sz w:val="24"/>
          <w:lang w:val="en-US" w:eastAsia="zh-CN"/>
        </w:rPr>
        <w:t>专业核心</w:t>
      </w:r>
      <w:r>
        <w:rPr>
          <w:rFonts w:hint="eastAsia" w:ascii="仿宋" w:hAnsi="仿宋" w:eastAsia="仿宋" w:cs="仿宋"/>
          <w:kern w:val="1"/>
          <w:sz w:val="24"/>
        </w:rPr>
        <w:t>课程</w:t>
      </w:r>
    </w:p>
    <w:p>
      <w:pPr>
        <w:widowControl/>
        <w:adjustRightInd w:val="0"/>
        <w:snapToGrid w:val="0"/>
        <w:spacing w:line="480" w:lineRule="exact"/>
        <w:jc w:val="center"/>
        <w:rPr>
          <w:rFonts w:hint="eastAsia" w:ascii="仿宋" w:hAnsi="仿宋" w:eastAsia="仿宋" w:cs="仿宋"/>
          <w:kern w:val="1"/>
          <w:sz w:val="24"/>
        </w:rPr>
      </w:pPr>
    </w:p>
    <w:tbl>
      <w:tblPr>
        <w:tblStyle w:val="15"/>
        <w:tblW w:w="9156" w:type="dxa"/>
        <w:tblInd w:w="2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
        <w:gridCol w:w="1488"/>
        <w:gridCol w:w="5652"/>
        <w:gridCol w:w="672"/>
        <w:gridCol w:w="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rPr>
                <w:rFonts w:ascii="仿宋" w:hAnsi="仿宋" w:eastAsia="仿宋" w:cs="仿宋"/>
                <w:kern w:val="1"/>
                <w:sz w:val="24"/>
              </w:rPr>
            </w:pPr>
            <w:r>
              <w:rPr>
                <w:rFonts w:hint="eastAsia" w:ascii="仿宋" w:hAnsi="仿宋" w:eastAsia="仿宋" w:cs="仿宋"/>
                <w:kern w:val="1"/>
                <w:sz w:val="24"/>
              </w:rPr>
              <w:t>序号</w:t>
            </w:r>
          </w:p>
        </w:tc>
        <w:tc>
          <w:tcPr>
            <w:tcW w:w="1488"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课程名称</w:t>
            </w:r>
          </w:p>
        </w:tc>
        <w:tc>
          <w:tcPr>
            <w:tcW w:w="5652"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主要教学内容和要求</w:t>
            </w:r>
          </w:p>
        </w:tc>
        <w:tc>
          <w:tcPr>
            <w:tcW w:w="672" w:type="dxa"/>
            <w:vAlign w:val="center"/>
          </w:tcPr>
          <w:p>
            <w:pPr>
              <w:spacing w:line="480" w:lineRule="atLeast"/>
              <w:jc w:val="center"/>
              <w:rPr>
                <w:rFonts w:ascii="仿宋" w:hAnsi="仿宋" w:eastAsia="仿宋" w:cs="仿宋"/>
                <w:kern w:val="1"/>
                <w:sz w:val="24"/>
              </w:rPr>
            </w:pPr>
            <w:r>
              <w:rPr>
                <w:rFonts w:hint="eastAsia" w:ascii="仿宋" w:hAnsi="仿宋" w:eastAsia="仿宋" w:cs="仿宋"/>
                <w:kern w:val="1"/>
                <w:sz w:val="24"/>
              </w:rPr>
              <w:t>学时</w:t>
            </w:r>
          </w:p>
        </w:tc>
        <w:tc>
          <w:tcPr>
            <w:tcW w:w="672" w:type="dxa"/>
          </w:tcPr>
          <w:p>
            <w:pPr>
              <w:spacing w:line="480" w:lineRule="atLeast"/>
              <w:jc w:val="center"/>
              <w:rPr>
                <w:rFonts w:ascii="仿宋" w:hAnsi="仿宋" w:eastAsia="仿宋" w:cs="仿宋"/>
                <w:kern w:val="1"/>
                <w:sz w:val="24"/>
              </w:rPr>
            </w:pPr>
            <w:r>
              <w:rPr>
                <w:rFonts w:hint="eastAsia" w:ascii="仿宋" w:hAnsi="仿宋" w:eastAsia="仿宋" w:cs="仿宋"/>
                <w:kern w:val="1"/>
                <w:sz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eastAsia"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1</w:t>
            </w:r>
          </w:p>
        </w:tc>
        <w:tc>
          <w:tcPr>
            <w:tcW w:w="1488" w:type="dxa"/>
            <w:vAlign w:val="center"/>
          </w:tcPr>
          <w:p>
            <w:pPr>
              <w:adjustRightInd w:val="0"/>
              <w:snapToGrid w:val="0"/>
              <w:spacing w:line="480" w:lineRule="exact"/>
              <w:jc w:val="center"/>
              <w:rPr>
                <w:rFonts w:ascii="仿宋" w:hAnsi="仿宋" w:eastAsia="仿宋" w:cs="仿宋"/>
                <w:kern w:val="1"/>
                <w:sz w:val="24"/>
              </w:rPr>
            </w:pPr>
            <w:r>
              <w:rPr>
                <w:rFonts w:hint="eastAsia" w:ascii="宋体" w:hAnsi="宋体" w:eastAsia="仿宋" w:cs="宋体"/>
                <w:szCs w:val="21"/>
              </w:rPr>
              <w:t>民族民间音乐</w:t>
            </w:r>
          </w:p>
        </w:tc>
        <w:tc>
          <w:tcPr>
            <w:tcW w:w="5652" w:type="dxa"/>
            <w:vAlign w:val="center"/>
          </w:tcPr>
          <w:p>
            <w:pPr>
              <w:widowControl/>
              <w:adjustRightInd w:val="0"/>
              <w:snapToGrid w:val="0"/>
              <w:spacing w:line="480" w:lineRule="exact"/>
              <w:jc w:val="left"/>
              <w:rPr>
                <w:rFonts w:ascii="仿宋" w:hAnsi="仿宋" w:eastAsia="仿宋" w:cs="仿宋"/>
                <w:kern w:val="1"/>
                <w:sz w:val="24"/>
              </w:rPr>
            </w:pPr>
            <w:r>
              <w:rPr>
                <w:rFonts w:ascii="FZLTSK--GBK1-0" w:hAnsi="FZLTSK--GBK1-0" w:eastAsia="仿宋" w:cs="FZLTSK--GBK1-0"/>
                <w:kern w:val="0"/>
                <w:szCs w:val="21"/>
                <w:lang w:bidi="ar"/>
              </w:rPr>
              <w:t>通过学习中国民歌、民间器乐、戏曲音乐和曲艺音乐等，初步了解我国民族民间音乐丰富的语言、基本形态 和不同特征，能在以后的学习和工作中继承发扬民族</w:t>
            </w:r>
            <w:r>
              <w:rPr>
                <w:rFonts w:hint="eastAsia" w:ascii="FZLTSK--GBK1-0" w:hAnsi="FZLTSK--GBK1-0" w:eastAsia="仿宋" w:cs="FZLTSK--GBK1-0"/>
                <w:kern w:val="0"/>
                <w:szCs w:val="21"/>
                <w:lang w:bidi="ar"/>
              </w:rPr>
              <w:t>民</w:t>
            </w:r>
            <w:r>
              <w:rPr>
                <w:rFonts w:ascii="FZLTSK--GBK1-0" w:hAnsi="FZLTSK--GBK1-0" w:eastAsia="仿宋" w:cs="FZLTSK--GBK1-0"/>
                <w:kern w:val="0"/>
                <w:szCs w:val="21"/>
                <w:lang w:bidi="ar"/>
              </w:rPr>
              <w:t>间音乐的优秀传统</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Adobe 仿宋 Std R" w:hAnsi="Adobe 仿宋 Std R" w:eastAsia="Adobe 仿宋 Std R" w:cs="Adobe 仿宋 Std R"/>
                <w:i w:val="0"/>
                <w:color w:val="000000"/>
                <w:sz w:val="20"/>
                <w:szCs w:val="20"/>
                <w:u w:val="none"/>
                <w:lang w:val="en-US" w:eastAsia="zh-CN"/>
              </w:rPr>
              <w:t>36</w:t>
            </w:r>
          </w:p>
        </w:tc>
        <w:tc>
          <w:tcPr>
            <w:tcW w:w="672" w:type="dxa"/>
            <w:vAlign w:val="center"/>
          </w:tcPr>
          <w:p>
            <w:pPr>
              <w:keepNext w:val="0"/>
              <w:keepLines w:val="0"/>
              <w:widowControl/>
              <w:suppressLineNumbers w:val="0"/>
              <w:jc w:val="center"/>
              <w:textAlignment w:val="center"/>
              <w:rPr>
                <w:rFonts w:hint="eastAsia" w:ascii="仿宋" w:hAnsi="仿宋" w:eastAsia="仿宋" w:cs="仿宋"/>
                <w:kern w:val="1"/>
                <w:sz w:val="21"/>
                <w:szCs w:val="21"/>
              </w:rPr>
            </w:pPr>
            <w:r>
              <w:rPr>
                <w:rFonts w:hint="eastAsia" w:ascii="Adobe 仿宋 Std R" w:hAnsi="Adobe 仿宋 Std R" w:eastAsia="Adobe 仿宋 Std R" w:cs="Adobe 仿宋 Std R"/>
                <w:i w:val="0"/>
                <w:color w:val="000000"/>
                <w:kern w:val="0"/>
                <w:sz w:val="20"/>
                <w:szCs w:val="20"/>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eastAsia"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2</w:t>
            </w:r>
          </w:p>
        </w:tc>
        <w:tc>
          <w:tcPr>
            <w:tcW w:w="1488" w:type="dxa"/>
            <w:vAlign w:val="top"/>
          </w:tcPr>
          <w:p>
            <w:pPr>
              <w:widowControl/>
              <w:adjustRightInd w:val="0"/>
              <w:snapToGrid w:val="0"/>
              <w:spacing w:line="480" w:lineRule="exact"/>
              <w:jc w:val="left"/>
              <w:rPr>
                <w:rFonts w:ascii="仿宋" w:hAnsi="仿宋" w:eastAsia="仿宋" w:cs="仿宋"/>
                <w:kern w:val="1"/>
                <w:sz w:val="24"/>
              </w:rPr>
            </w:pPr>
            <w:r>
              <w:rPr>
                <w:rFonts w:hint="eastAsia" w:ascii="FZLTSK--GBK1-0" w:hAnsi="FZLTSK--GBK1-0" w:eastAsia="仿宋" w:cs="FZLTSK--GBK1-0"/>
                <w:kern w:val="0"/>
                <w:szCs w:val="21"/>
                <w:lang w:bidi="ar"/>
              </w:rPr>
              <w:t>芭蕾集训</w:t>
            </w:r>
          </w:p>
        </w:tc>
        <w:tc>
          <w:tcPr>
            <w:tcW w:w="5652" w:type="dxa"/>
            <w:vAlign w:val="top"/>
          </w:tcPr>
          <w:p>
            <w:pPr>
              <w:widowControl/>
              <w:adjustRightInd w:val="0"/>
              <w:snapToGrid w:val="0"/>
              <w:spacing w:line="480" w:lineRule="exact"/>
              <w:jc w:val="left"/>
              <w:rPr>
                <w:rFonts w:ascii="仿宋" w:hAnsi="仿宋" w:eastAsia="仿宋" w:cs="仿宋"/>
                <w:kern w:val="1"/>
                <w:sz w:val="24"/>
              </w:rPr>
            </w:pPr>
            <w:r>
              <w:rPr>
                <w:rFonts w:hint="eastAsia" w:ascii="FZLTSK--GBK1-0" w:hAnsi="FZLTSK--GBK1-0" w:eastAsia="仿宋" w:cs="FZLTSK--GBK1-0"/>
                <w:kern w:val="0"/>
                <w:szCs w:val="21"/>
                <w:lang w:bidi="ar"/>
              </w:rPr>
              <w:t>通过教学，使学生基本解决身体的柔韧度与协调性，掌握古典舞集训开，绷，直立的训练方法及古典舞技术技巧的运用，为今后的剧目学习打下基础</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Adobe 仿宋 Std R" w:hAnsi="Adobe 仿宋 Std R" w:eastAsia="Adobe 仿宋 Std R" w:cs="Adobe 仿宋 Std R"/>
                <w:i w:val="0"/>
                <w:color w:val="000000"/>
                <w:kern w:val="0"/>
                <w:sz w:val="20"/>
                <w:szCs w:val="20"/>
                <w:u w:val="none"/>
                <w:lang w:val="en-US" w:eastAsia="zh-CN" w:bidi="ar"/>
              </w:rPr>
              <w:t>180</w:t>
            </w:r>
          </w:p>
        </w:tc>
        <w:tc>
          <w:tcPr>
            <w:tcW w:w="672" w:type="dxa"/>
            <w:vAlign w:val="center"/>
          </w:tcPr>
          <w:p>
            <w:pPr>
              <w:keepNext w:val="0"/>
              <w:keepLines w:val="0"/>
              <w:widowControl/>
              <w:suppressLineNumbers w:val="0"/>
              <w:jc w:val="center"/>
              <w:textAlignment w:val="center"/>
              <w:rPr>
                <w:rFonts w:hint="eastAsia" w:ascii="仿宋" w:hAnsi="仿宋" w:eastAsia="仿宋" w:cs="仿宋"/>
                <w:kern w:val="1"/>
                <w:sz w:val="21"/>
                <w:szCs w:val="21"/>
              </w:rPr>
            </w:pPr>
            <w:r>
              <w:rPr>
                <w:rFonts w:hint="eastAsia" w:ascii="Adobe 仿宋 Std R" w:hAnsi="Adobe 仿宋 Std R" w:eastAsia="Adobe 仿宋 Std R" w:cs="Adobe 仿宋 Std R"/>
                <w:i w:val="0"/>
                <w:color w:val="000000"/>
                <w:kern w:val="0"/>
                <w:sz w:val="20"/>
                <w:szCs w:val="20"/>
                <w:u w:val="no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eastAsia"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3</w:t>
            </w:r>
          </w:p>
        </w:tc>
        <w:tc>
          <w:tcPr>
            <w:tcW w:w="1488" w:type="dxa"/>
            <w:vAlign w:val="center"/>
          </w:tcPr>
          <w:p>
            <w:pPr>
              <w:adjustRightInd w:val="0"/>
              <w:snapToGrid w:val="0"/>
              <w:spacing w:line="480" w:lineRule="exact"/>
              <w:jc w:val="center"/>
              <w:rPr>
                <w:rFonts w:ascii="仿宋" w:hAnsi="仿宋" w:eastAsia="仿宋" w:cs="仿宋"/>
                <w:kern w:val="1"/>
                <w:sz w:val="24"/>
              </w:rPr>
            </w:pPr>
            <w:r>
              <w:rPr>
                <w:rFonts w:hint="eastAsia" w:ascii="宋体" w:hAnsi="宋体" w:eastAsia="仿宋" w:cs="宋体"/>
                <w:szCs w:val="21"/>
              </w:rPr>
              <w:t>钢琴基础训练</w:t>
            </w:r>
          </w:p>
        </w:tc>
        <w:tc>
          <w:tcPr>
            <w:tcW w:w="5652" w:type="dxa"/>
            <w:vAlign w:val="center"/>
          </w:tcPr>
          <w:p>
            <w:pPr>
              <w:widowControl/>
              <w:adjustRightInd w:val="0"/>
              <w:snapToGrid w:val="0"/>
              <w:spacing w:line="480" w:lineRule="exact"/>
              <w:jc w:val="left"/>
              <w:rPr>
                <w:rFonts w:ascii="仿宋" w:hAnsi="仿宋" w:eastAsia="仿宋" w:cs="仿宋"/>
                <w:kern w:val="1"/>
                <w:sz w:val="24"/>
              </w:rPr>
            </w:pPr>
            <w:r>
              <w:rPr>
                <w:rFonts w:ascii="FZLTSK--GBK1-0" w:hAnsi="FZLTSK--GBK1-0" w:eastAsia="仿宋" w:cs="FZLTSK--GBK1-0"/>
                <w:kern w:val="0"/>
                <w:szCs w:val="21"/>
                <w:lang w:bidi="ar"/>
              </w:rPr>
              <w:t>正确掌握钢琴弹奏的基本方法和技能，弹奏一定数量的初、中级钢琴作品，能为简易的歌（乐）曲伴奏，为专业学习提供帮助</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rPr>
            </w:pPr>
            <w:r>
              <w:rPr>
                <w:rFonts w:hint="eastAsia" w:ascii="Adobe 仿宋 Std R" w:hAnsi="Adobe 仿宋 Std R" w:eastAsia="Adobe 仿宋 Std R" w:cs="Adobe 仿宋 Std R"/>
                <w:i w:val="0"/>
                <w:color w:val="000000"/>
                <w:kern w:val="0"/>
                <w:sz w:val="20"/>
                <w:szCs w:val="20"/>
                <w:u w:val="none"/>
                <w:lang w:val="en-US" w:eastAsia="zh-CN" w:bidi="ar"/>
              </w:rPr>
              <w:t>108</w:t>
            </w:r>
          </w:p>
        </w:tc>
        <w:tc>
          <w:tcPr>
            <w:tcW w:w="672" w:type="dxa"/>
            <w:vAlign w:val="center"/>
          </w:tcPr>
          <w:p>
            <w:pPr>
              <w:keepNext w:val="0"/>
              <w:keepLines w:val="0"/>
              <w:widowControl/>
              <w:suppressLineNumbers w:val="0"/>
              <w:jc w:val="center"/>
              <w:textAlignment w:val="center"/>
              <w:rPr>
                <w:rFonts w:hint="eastAsia" w:ascii="仿宋" w:hAnsi="仿宋" w:eastAsia="仿宋" w:cs="仿宋"/>
                <w:kern w:val="1"/>
                <w:sz w:val="21"/>
                <w:szCs w:val="21"/>
              </w:rPr>
            </w:pPr>
            <w:r>
              <w:rPr>
                <w:rFonts w:hint="eastAsia" w:ascii="Adobe 仿宋 Std R" w:hAnsi="Adobe 仿宋 Std R" w:eastAsia="Adobe 仿宋 Std R" w:cs="Adobe 仿宋 Std R"/>
                <w:i w:val="0"/>
                <w:color w:val="000000"/>
                <w:kern w:val="0"/>
                <w:sz w:val="20"/>
                <w:szCs w:val="20"/>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4</w:t>
            </w:r>
          </w:p>
        </w:tc>
        <w:tc>
          <w:tcPr>
            <w:tcW w:w="1488" w:type="dxa"/>
            <w:vAlign w:val="top"/>
          </w:tcPr>
          <w:p>
            <w:pPr>
              <w:widowControl/>
              <w:adjustRightInd w:val="0"/>
              <w:snapToGrid w:val="0"/>
              <w:spacing w:line="480" w:lineRule="exact"/>
              <w:jc w:val="left"/>
              <w:rPr>
                <w:rFonts w:ascii="仿宋" w:hAnsi="仿宋" w:eastAsia="仿宋" w:cs="仿宋"/>
                <w:kern w:val="1"/>
                <w:sz w:val="24"/>
              </w:rPr>
            </w:pPr>
            <w:r>
              <w:rPr>
                <w:rFonts w:hint="eastAsia" w:ascii="FZLTSK--GBK1-0" w:hAnsi="FZLTSK--GBK1-0" w:eastAsia="仿宋" w:cs="FZLTSK--GBK1-0"/>
                <w:kern w:val="0"/>
                <w:szCs w:val="21"/>
                <w:lang w:bidi="ar"/>
              </w:rPr>
              <w:t>古典身韵</w:t>
            </w:r>
          </w:p>
        </w:tc>
        <w:tc>
          <w:tcPr>
            <w:tcW w:w="5652" w:type="dxa"/>
            <w:vAlign w:val="top"/>
          </w:tcPr>
          <w:p>
            <w:pPr>
              <w:widowControl/>
              <w:adjustRightInd w:val="0"/>
              <w:snapToGrid w:val="0"/>
              <w:spacing w:line="480" w:lineRule="exact"/>
              <w:jc w:val="left"/>
              <w:rPr>
                <w:rFonts w:ascii="仿宋" w:hAnsi="仿宋" w:eastAsia="仿宋" w:cs="仿宋"/>
                <w:kern w:val="1"/>
                <w:sz w:val="24"/>
              </w:rPr>
            </w:pPr>
            <w:r>
              <w:rPr>
                <w:rFonts w:hint="eastAsia" w:ascii="FZLTSK--GBK1-0" w:hAnsi="FZLTSK--GBK1-0" w:eastAsia="仿宋" w:cs="FZLTSK--GBK1-0"/>
                <w:kern w:val="0"/>
                <w:szCs w:val="21"/>
                <w:lang w:bidi="ar"/>
              </w:rPr>
              <w:t>通过本课程的教学，使学生系统的了解中国古典舞课程风格所需要的基本知识和技能，奠定舞蹈表演的扎实基础，增强具有民族特色的舞姿表现力，其内容包括手、眼、身法、步的训练</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rPr>
            </w:pPr>
            <w:r>
              <w:rPr>
                <w:rFonts w:hint="eastAsia" w:ascii="Adobe 仿宋 Std R" w:hAnsi="Adobe 仿宋 Std R" w:eastAsia="Adobe 仿宋 Std R" w:cs="Adobe 仿宋 Std R"/>
                <w:i w:val="0"/>
                <w:color w:val="000000"/>
                <w:kern w:val="0"/>
                <w:sz w:val="20"/>
                <w:szCs w:val="20"/>
                <w:u w:val="none"/>
                <w:lang w:val="en-US" w:eastAsia="zh-CN" w:bidi="ar"/>
              </w:rPr>
              <w:t>72</w:t>
            </w:r>
          </w:p>
        </w:tc>
        <w:tc>
          <w:tcPr>
            <w:tcW w:w="672" w:type="dxa"/>
            <w:vAlign w:val="center"/>
          </w:tcPr>
          <w:p>
            <w:pPr>
              <w:keepNext w:val="0"/>
              <w:keepLines w:val="0"/>
              <w:widowControl/>
              <w:suppressLineNumbers w:val="0"/>
              <w:jc w:val="center"/>
              <w:textAlignment w:val="center"/>
              <w:rPr>
                <w:rFonts w:hint="eastAsia" w:ascii="仿宋" w:hAnsi="仿宋" w:eastAsia="仿宋" w:cs="仿宋"/>
                <w:kern w:val="1"/>
                <w:sz w:val="21"/>
                <w:szCs w:val="21"/>
              </w:rPr>
            </w:pPr>
            <w:r>
              <w:rPr>
                <w:rFonts w:hint="eastAsia" w:ascii="Adobe 仿宋 Std R" w:hAnsi="Adobe 仿宋 Std R" w:eastAsia="Adobe 仿宋 Std R" w:cs="Adobe 仿宋 Std R"/>
                <w:i w:val="0"/>
                <w:color w:val="000000"/>
                <w:kern w:val="0"/>
                <w:sz w:val="20"/>
                <w:szCs w:val="20"/>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default" w:ascii="仿宋" w:hAnsi="仿宋" w:eastAsia="仿宋" w:cs="仿宋"/>
                <w:kern w:val="1"/>
                <w:sz w:val="21"/>
                <w:szCs w:val="21"/>
                <w:lang w:val="en-US" w:eastAsia="zh-CN"/>
              </w:rPr>
            </w:pPr>
            <w:r>
              <w:rPr>
                <w:rFonts w:hint="eastAsia" w:ascii="仿宋" w:hAnsi="仿宋" w:eastAsia="仿宋" w:cs="仿宋"/>
                <w:kern w:val="1"/>
                <w:sz w:val="24"/>
                <w:lang w:val="en-US" w:eastAsia="zh-CN"/>
              </w:rPr>
              <w:t>5</w:t>
            </w:r>
          </w:p>
        </w:tc>
        <w:tc>
          <w:tcPr>
            <w:tcW w:w="1488" w:type="dxa"/>
            <w:vAlign w:val="top"/>
          </w:tcPr>
          <w:p>
            <w:pPr>
              <w:widowControl/>
              <w:adjustRightInd w:val="0"/>
              <w:snapToGrid w:val="0"/>
              <w:spacing w:line="480" w:lineRule="exact"/>
              <w:jc w:val="left"/>
              <w:rPr>
                <w:rFonts w:hint="eastAsia" w:ascii="宋体" w:hAnsi="宋体" w:eastAsia="仿宋" w:cs="宋体"/>
                <w:szCs w:val="21"/>
                <w:lang w:eastAsia="zh-CN"/>
              </w:rPr>
            </w:pPr>
            <w:r>
              <w:rPr>
                <w:rFonts w:hint="eastAsia" w:ascii="FZLTSK--GBK1-0" w:hAnsi="FZLTSK--GBK1-0" w:eastAsia="仿宋" w:cs="FZLTSK--GBK1-0"/>
                <w:kern w:val="0"/>
                <w:szCs w:val="21"/>
                <w:lang w:bidi="ar"/>
              </w:rPr>
              <w:t>声乐</w:t>
            </w:r>
          </w:p>
        </w:tc>
        <w:tc>
          <w:tcPr>
            <w:tcW w:w="5652" w:type="dxa"/>
            <w:vAlign w:val="center"/>
          </w:tcPr>
          <w:p>
            <w:pPr>
              <w:spacing w:line="480" w:lineRule="atLeast"/>
              <w:jc w:val="left"/>
              <w:rPr>
                <w:rFonts w:hint="eastAsia" w:ascii="FZLTSK--GBK1-0" w:hAnsi="FZLTSK--GBK1-0" w:eastAsia="仿宋" w:cs="FZLTSK--GBK1-0"/>
                <w:kern w:val="0"/>
                <w:szCs w:val="21"/>
                <w:lang w:eastAsia="zh-CN" w:bidi="ar"/>
              </w:rPr>
            </w:pPr>
            <w:r>
              <w:rPr>
                <w:rFonts w:hint="eastAsia" w:ascii="FZLTSK--GBK1-0" w:hAnsi="FZLTSK--GBK1-0" w:eastAsia="仿宋" w:cs="FZLTSK--GBK1-0"/>
                <w:kern w:val="0"/>
                <w:szCs w:val="21"/>
                <w:lang w:bidi="ar"/>
              </w:rPr>
              <w:t>掌握某一种演唱方法（民族、美声、通俗、原生态等）的基本知识和技能，具备基本的演唱水平与音乐表现力。可根据实际，在不同年级采取集体课、小组课和个别课相结合的教学形式</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仿宋" w:hAnsi="仿宋" w:eastAsia="仿宋" w:cs="仿宋"/>
                <w:i w:val="0"/>
                <w:color w:val="000000"/>
                <w:kern w:val="0"/>
                <w:sz w:val="21"/>
                <w:szCs w:val="21"/>
                <w:u w:val="none"/>
                <w:lang w:val="en-US" w:eastAsia="zh-CN" w:bidi="ar"/>
              </w:rPr>
              <w:t>108</w:t>
            </w:r>
          </w:p>
        </w:tc>
        <w:tc>
          <w:tcPr>
            <w:tcW w:w="672" w:type="dxa"/>
            <w:vAlign w:val="center"/>
          </w:tcPr>
          <w:p>
            <w:pPr>
              <w:adjustRightInd w:val="0"/>
              <w:snapToGrid w:val="0"/>
              <w:spacing w:line="480" w:lineRule="exac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eastAsia" w:ascii="仿宋" w:hAnsi="仿宋" w:eastAsia="仿宋" w:cs="仿宋"/>
                <w:kern w:val="1"/>
                <w:sz w:val="24"/>
                <w:szCs w:val="24"/>
                <w:lang w:val="en-US" w:eastAsia="zh-CN" w:bidi="ar-SA"/>
              </w:rPr>
            </w:pPr>
            <w:r>
              <w:rPr>
                <w:rFonts w:hint="eastAsia" w:ascii="仿宋" w:hAnsi="仿宋" w:eastAsia="仿宋" w:cs="仿宋"/>
                <w:kern w:val="1"/>
                <w:sz w:val="24"/>
                <w:lang w:val="en-US" w:eastAsia="zh-CN"/>
              </w:rPr>
              <w:t>6</w:t>
            </w:r>
          </w:p>
        </w:tc>
        <w:tc>
          <w:tcPr>
            <w:tcW w:w="1488" w:type="dxa"/>
            <w:vAlign w:val="top"/>
          </w:tcPr>
          <w:p>
            <w:pPr>
              <w:widowControl/>
              <w:adjustRightInd w:val="0"/>
              <w:snapToGrid w:val="0"/>
              <w:spacing w:line="480" w:lineRule="exact"/>
              <w:jc w:val="left"/>
              <w:rPr>
                <w:rFonts w:hint="eastAsia" w:ascii="FZLTSK--GBK1-0" w:hAnsi="FZLTSK--GBK1-0" w:eastAsia="仿宋" w:cs="FZLTSK--GBK1-0"/>
                <w:kern w:val="0"/>
                <w:sz w:val="21"/>
                <w:szCs w:val="21"/>
                <w:lang w:val="en-US" w:eastAsia="zh-CN" w:bidi="ar"/>
              </w:rPr>
            </w:pPr>
            <w:r>
              <w:rPr>
                <w:rFonts w:hint="eastAsia" w:ascii="FZLTSK--GBK1-0" w:hAnsi="FZLTSK--GBK1-0" w:eastAsia="仿宋" w:cs="FZLTSK--GBK1-0"/>
                <w:kern w:val="0"/>
                <w:szCs w:val="21"/>
                <w:lang w:bidi="ar"/>
              </w:rPr>
              <w:t>中国民族民间舞</w:t>
            </w:r>
          </w:p>
        </w:tc>
        <w:tc>
          <w:tcPr>
            <w:tcW w:w="5652" w:type="dxa"/>
            <w:vAlign w:val="top"/>
          </w:tcPr>
          <w:p>
            <w:pPr>
              <w:spacing w:line="480" w:lineRule="atLeast"/>
              <w:jc w:val="left"/>
              <w:rPr>
                <w:rFonts w:hint="eastAsia" w:ascii="FZLTSK--GBK1-0" w:hAnsi="FZLTSK--GBK1-0" w:eastAsia="仿宋" w:cs="FZLTSK--GBK1-0"/>
                <w:kern w:val="0"/>
                <w:sz w:val="21"/>
                <w:szCs w:val="21"/>
                <w:lang w:val="en-US" w:eastAsia="zh-CN" w:bidi="ar"/>
              </w:rPr>
            </w:pPr>
            <w:r>
              <w:rPr>
                <w:rFonts w:hint="eastAsia" w:ascii="FZLTSK--GBK1-0" w:hAnsi="FZLTSK--GBK1-0" w:eastAsia="仿宋" w:cs="FZLTSK--GBK1-0"/>
                <w:kern w:val="0"/>
                <w:szCs w:val="21"/>
                <w:lang w:bidi="ar"/>
              </w:rPr>
              <w:t>通过民间舞训练，使学生基本掌握汉族、少数民族的基本动侓和民俗特点，提高学生身体各部位的协调性</w:t>
            </w:r>
          </w:p>
        </w:tc>
        <w:tc>
          <w:tcPr>
            <w:tcW w:w="672" w:type="dxa"/>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216</w:t>
            </w:r>
          </w:p>
        </w:tc>
        <w:tc>
          <w:tcPr>
            <w:tcW w:w="672" w:type="dxa"/>
            <w:vAlign w:val="center"/>
          </w:tcPr>
          <w:p>
            <w:pPr>
              <w:adjustRightInd w:val="0"/>
              <w:snapToGrid w:val="0"/>
              <w:spacing w:line="480" w:lineRule="exact"/>
              <w:jc w:val="center"/>
              <w:rPr>
                <w:rFonts w:hint="eastAsia" w:ascii="仿宋" w:hAnsi="仿宋" w:eastAsia="仿宋" w:cs="仿宋"/>
                <w:kern w:val="1"/>
                <w:sz w:val="21"/>
                <w:szCs w:val="21"/>
                <w:lang w:val="en-US" w:eastAsia="zh-CN" w:bidi="ar-SA"/>
              </w:rPr>
            </w:pPr>
            <w:r>
              <w:rPr>
                <w:rFonts w:hint="eastAsia" w:ascii="仿宋" w:hAnsi="仿宋" w:eastAsia="仿宋" w:cs="仿宋"/>
                <w:kern w:val="1"/>
                <w:sz w:val="21"/>
                <w:szCs w:val="21"/>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eastAsia" w:ascii="仿宋" w:hAnsi="仿宋" w:eastAsia="仿宋" w:cs="仿宋"/>
                <w:kern w:val="1"/>
                <w:sz w:val="21"/>
                <w:szCs w:val="21"/>
                <w:lang w:val="en-US" w:eastAsia="zh-CN" w:bidi="ar-SA"/>
              </w:rPr>
            </w:pPr>
            <w:r>
              <w:rPr>
                <w:rFonts w:hint="eastAsia" w:ascii="仿宋" w:hAnsi="仿宋" w:eastAsia="仿宋" w:cs="仿宋"/>
                <w:kern w:val="1"/>
                <w:sz w:val="21"/>
                <w:szCs w:val="21"/>
                <w:lang w:val="en-US" w:eastAsia="zh-CN"/>
              </w:rPr>
              <w:t>7</w:t>
            </w:r>
          </w:p>
        </w:tc>
        <w:tc>
          <w:tcPr>
            <w:tcW w:w="1488" w:type="dxa"/>
            <w:vAlign w:val="center"/>
          </w:tcPr>
          <w:p>
            <w:pPr>
              <w:spacing w:line="480" w:lineRule="atLeast"/>
              <w:jc w:val="center"/>
              <w:rPr>
                <w:rFonts w:hint="eastAsia" w:ascii="仿宋" w:hAnsi="仿宋" w:eastAsia="仿宋" w:cs="仿宋"/>
                <w:kern w:val="1"/>
                <w:sz w:val="24"/>
                <w:szCs w:val="24"/>
                <w:lang w:val="en-US" w:eastAsia="zh-CN" w:bidi="ar-SA"/>
              </w:rPr>
            </w:pPr>
            <w:r>
              <w:rPr>
                <w:rFonts w:hint="eastAsia" w:ascii="仿宋" w:hAnsi="仿宋" w:eastAsia="仿宋" w:cs="仿宋"/>
                <w:kern w:val="1"/>
                <w:sz w:val="24"/>
                <w:lang w:val="en-US" w:eastAsia="zh-CN"/>
              </w:rPr>
              <w:t>模特表演</w:t>
            </w:r>
          </w:p>
        </w:tc>
        <w:tc>
          <w:tcPr>
            <w:tcW w:w="5652" w:type="dxa"/>
            <w:vAlign w:val="center"/>
          </w:tcPr>
          <w:p>
            <w:pPr>
              <w:spacing w:line="480" w:lineRule="atLeast"/>
              <w:jc w:val="center"/>
              <w:rPr>
                <w:rFonts w:hint="eastAsia" w:ascii="仿宋" w:hAnsi="仿宋" w:eastAsia="仿宋" w:cs="仿宋"/>
                <w:kern w:val="1"/>
                <w:sz w:val="24"/>
                <w:szCs w:val="24"/>
                <w:lang w:val="en-US" w:eastAsia="zh-CN" w:bidi="ar-SA"/>
              </w:rPr>
            </w:pPr>
            <w:r>
              <w:rPr>
                <w:rFonts w:hint="eastAsia" w:ascii="仿宋" w:hAnsi="仿宋" w:eastAsia="仿宋" w:cs="仿宋"/>
                <w:kern w:val="1"/>
                <w:sz w:val="21"/>
                <w:szCs w:val="21"/>
              </w:rPr>
              <w:t>通过本门课程使学生加深对自身身体与空间感、镜头感的认识认清模特的表演技能是为服装、饰品等的艺术性和时尚性效果服务的把握自身对镜前展示的理解、创意和分寸以表现服装、饰品内涵为前提带有明显的展示的意识特征</w:t>
            </w:r>
          </w:p>
        </w:tc>
        <w:tc>
          <w:tcPr>
            <w:tcW w:w="672" w:type="dxa"/>
            <w:vAlign w:val="center"/>
          </w:tcPr>
          <w:p>
            <w:pPr>
              <w:keepNext w:val="0"/>
              <w:keepLines w:val="0"/>
              <w:widowControl/>
              <w:suppressLineNumbers w:val="0"/>
              <w:jc w:val="center"/>
              <w:textAlignment w:val="center"/>
              <w:rPr>
                <w:rFonts w:hint="eastAsia" w:ascii="仿宋" w:hAnsi="仿宋" w:eastAsia="仿宋" w:cs="仿宋"/>
                <w:kern w:val="1"/>
                <w:sz w:val="21"/>
                <w:szCs w:val="21"/>
                <w:lang w:val="en-US" w:eastAsia="zh-CN" w:bidi="ar-SA"/>
              </w:rPr>
            </w:pPr>
            <w:r>
              <w:rPr>
                <w:rFonts w:hint="default" w:ascii="Adobe 仿宋 Std R" w:hAnsi="Adobe 仿宋 Std R" w:eastAsia="Adobe 仿宋 Std R" w:cs="Adobe 仿宋 Std R"/>
                <w:i w:val="0"/>
                <w:color w:val="000000"/>
                <w:kern w:val="0"/>
                <w:sz w:val="20"/>
                <w:szCs w:val="20"/>
                <w:u w:val="none"/>
                <w:lang w:val="en-US" w:eastAsia="zh-CN" w:bidi="ar"/>
              </w:rPr>
              <w:t>10</w:t>
            </w:r>
            <w:r>
              <w:rPr>
                <w:rFonts w:hint="eastAsia" w:ascii="Adobe 仿宋 Std R" w:hAnsi="Adobe 仿宋 Std R" w:eastAsia="Adobe 仿宋 Std R" w:cs="Adobe 仿宋 Std R"/>
                <w:i w:val="0"/>
                <w:color w:val="000000"/>
                <w:kern w:val="0"/>
                <w:sz w:val="20"/>
                <w:szCs w:val="20"/>
                <w:u w:val="none"/>
                <w:lang w:val="en-US" w:eastAsia="zh-CN" w:bidi="ar"/>
              </w:rPr>
              <w:t>8</w:t>
            </w:r>
          </w:p>
        </w:tc>
        <w:tc>
          <w:tcPr>
            <w:tcW w:w="672" w:type="dxa"/>
            <w:vAlign w:val="center"/>
          </w:tcPr>
          <w:p>
            <w:pPr>
              <w:keepNext w:val="0"/>
              <w:keepLines w:val="0"/>
              <w:widowControl/>
              <w:suppressLineNumbers w:val="0"/>
              <w:jc w:val="center"/>
              <w:textAlignment w:val="center"/>
              <w:rPr>
                <w:rFonts w:hint="eastAsia" w:ascii="仿宋" w:hAnsi="仿宋" w:eastAsia="仿宋" w:cs="仿宋"/>
                <w:kern w:val="1"/>
                <w:sz w:val="21"/>
                <w:szCs w:val="21"/>
                <w:lang w:val="en-US" w:eastAsia="zh-CN" w:bidi="ar-SA"/>
              </w:rPr>
            </w:pPr>
            <w:r>
              <w:rPr>
                <w:rFonts w:hint="default" w:ascii="Adobe 仿宋 Std R" w:hAnsi="Adobe 仿宋 Std R" w:eastAsia="Adobe 仿宋 Std R" w:cs="Adobe 仿宋 Std R"/>
                <w:i w:val="0"/>
                <w:color w:val="000000"/>
                <w:kern w:val="0"/>
                <w:sz w:val="20"/>
                <w:szCs w:val="20"/>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eastAsia" w:ascii="仿宋" w:hAnsi="仿宋" w:eastAsia="仿宋" w:cs="仿宋"/>
                <w:kern w:val="1"/>
                <w:sz w:val="21"/>
                <w:szCs w:val="21"/>
                <w:lang w:val="en-US" w:eastAsia="zh-CN"/>
              </w:rPr>
            </w:pPr>
          </w:p>
        </w:tc>
        <w:tc>
          <w:tcPr>
            <w:tcW w:w="1488" w:type="dxa"/>
            <w:vAlign w:val="center"/>
          </w:tcPr>
          <w:p>
            <w:pPr>
              <w:spacing w:line="480" w:lineRule="atLeast"/>
              <w:jc w:val="center"/>
              <w:rPr>
                <w:rFonts w:hint="default" w:ascii="仿宋" w:hAnsi="仿宋" w:eastAsia="仿宋" w:cs="仿宋"/>
                <w:kern w:val="1"/>
                <w:sz w:val="24"/>
                <w:lang w:val="en-US" w:eastAsia="zh-CN"/>
              </w:rPr>
            </w:pPr>
            <w:r>
              <w:rPr>
                <w:rFonts w:hint="eastAsia" w:ascii="仿宋" w:hAnsi="仿宋" w:eastAsia="仿宋" w:cs="仿宋"/>
                <w:kern w:val="1"/>
                <w:sz w:val="24"/>
                <w:lang w:val="en-US" w:eastAsia="zh-CN"/>
              </w:rPr>
              <w:t>小计</w:t>
            </w:r>
          </w:p>
        </w:tc>
        <w:tc>
          <w:tcPr>
            <w:tcW w:w="5652" w:type="dxa"/>
            <w:vAlign w:val="center"/>
          </w:tcPr>
          <w:p>
            <w:pPr>
              <w:spacing w:line="480" w:lineRule="atLeast"/>
              <w:jc w:val="center"/>
              <w:rPr>
                <w:rFonts w:hint="eastAsia" w:ascii="仿宋" w:hAnsi="仿宋" w:eastAsia="仿宋" w:cs="仿宋"/>
                <w:kern w:val="1"/>
                <w:sz w:val="21"/>
                <w:szCs w:val="21"/>
              </w:rPr>
            </w:pPr>
          </w:p>
        </w:tc>
        <w:tc>
          <w:tcPr>
            <w:tcW w:w="672" w:type="dxa"/>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eastAsia" w:ascii="Adobe 仿宋 Std R" w:hAnsi="Adobe 仿宋 Std R" w:eastAsia="Adobe 仿宋 Std R" w:cs="Adobe 仿宋 Std R"/>
                <w:i w:val="0"/>
                <w:color w:val="000000"/>
                <w:kern w:val="0"/>
                <w:sz w:val="20"/>
                <w:szCs w:val="20"/>
                <w:u w:val="none"/>
                <w:lang w:val="en-US" w:eastAsia="zh-CN" w:bidi="ar"/>
              </w:rPr>
              <w:t>828</w:t>
            </w:r>
          </w:p>
        </w:tc>
        <w:tc>
          <w:tcPr>
            <w:tcW w:w="672" w:type="dxa"/>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eastAsia" w:ascii="Adobe 仿宋 Std R" w:hAnsi="Adobe 仿宋 Std R" w:eastAsia="Adobe 仿宋 Std R" w:cs="Adobe 仿宋 Std R"/>
                <w:i w:val="0"/>
                <w:color w:val="000000"/>
                <w:kern w:val="0"/>
                <w:sz w:val="20"/>
                <w:szCs w:val="20"/>
                <w:u w:val="none"/>
                <w:lang w:val="en-US" w:eastAsia="zh-CN" w:bidi="ar"/>
              </w:rPr>
              <w:t>46</w:t>
            </w:r>
          </w:p>
        </w:tc>
      </w:tr>
    </w:tbl>
    <w:p>
      <w:pPr>
        <w:widowControl/>
        <w:spacing w:line="520" w:lineRule="exact"/>
        <w:jc w:val="left"/>
        <w:outlineLvl w:val="1"/>
        <w:rPr>
          <w:rFonts w:hint="eastAsia" w:ascii="仿宋" w:hAnsi="仿宋" w:eastAsia="仿宋" w:cs="仿宋"/>
          <w:color w:val="000000" w:themeColor="text1"/>
          <w:sz w:val="32"/>
          <w:szCs w:val="32"/>
          <w14:textFill>
            <w14:solidFill>
              <w14:schemeClr w14:val="tx1"/>
            </w14:solidFill>
          </w14:textFill>
        </w:rPr>
      </w:pPr>
      <w:bookmarkStart w:id="39" w:name="_Toc24727"/>
      <w:r>
        <w:rPr>
          <w:rFonts w:hint="eastAsia" w:ascii="楷体" w:hAnsi="楷体" w:eastAsia="楷体" w:cs="楷体"/>
          <w:b/>
          <w:bCs/>
          <w:sz w:val="32"/>
          <w:szCs w:val="32"/>
        </w:rPr>
        <w:t>（</w:t>
      </w:r>
      <w:r>
        <w:rPr>
          <w:rFonts w:hint="eastAsia" w:ascii="楷体" w:hAnsi="楷体" w:eastAsia="楷体" w:cs="楷体"/>
          <w:b/>
          <w:bCs/>
          <w:sz w:val="32"/>
          <w:szCs w:val="32"/>
          <w:lang w:val="en-US" w:eastAsia="zh-CN"/>
        </w:rPr>
        <w:t>五</w:t>
      </w:r>
      <w:r>
        <w:rPr>
          <w:rFonts w:hint="eastAsia" w:ascii="楷体" w:hAnsi="楷体" w:eastAsia="楷体" w:cs="楷体"/>
          <w:b/>
          <w:bCs/>
          <w:sz w:val="32"/>
          <w:szCs w:val="32"/>
        </w:rPr>
        <w:t>）专业</w:t>
      </w:r>
      <w:r>
        <w:rPr>
          <w:rFonts w:hint="eastAsia" w:ascii="楷体" w:hAnsi="楷体" w:eastAsia="楷体" w:cs="楷体"/>
          <w:b/>
          <w:bCs/>
          <w:sz w:val="32"/>
          <w:szCs w:val="32"/>
          <w:lang w:val="en-US" w:eastAsia="zh-CN"/>
        </w:rPr>
        <w:t>拓展</w:t>
      </w:r>
      <w:r>
        <w:rPr>
          <w:rFonts w:hint="eastAsia" w:ascii="楷体" w:hAnsi="楷体" w:eastAsia="楷体" w:cs="楷体"/>
          <w:b/>
          <w:bCs/>
          <w:sz w:val="32"/>
          <w:szCs w:val="32"/>
        </w:rPr>
        <w:t>课程</w:t>
      </w:r>
      <w:bookmarkEnd w:id="39"/>
      <w:r>
        <w:rPr>
          <w:rFonts w:hint="eastAsia" w:ascii="仿宋" w:hAnsi="仿宋" w:eastAsia="仿宋" w:cs="仿宋"/>
          <w:color w:val="000000" w:themeColor="text1"/>
          <w:sz w:val="32"/>
          <w:szCs w:val="32"/>
          <w14:textFill>
            <w14:solidFill>
              <w14:schemeClr w14:val="tx1"/>
            </w14:solidFill>
          </w14:textFill>
        </w:rPr>
        <w:t xml:space="preserve"> </w:t>
      </w:r>
    </w:p>
    <w:p>
      <w:pPr>
        <w:widowControl/>
        <w:adjustRightInd w:val="0"/>
        <w:snapToGrid w:val="0"/>
        <w:spacing w:line="480" w:lineRule="exact"/>
        <w:jc w:val="center"/>
        <w:rPr>
          <w:rFonts w:hint="eastAsia" w:ascii="仿宋" w:hAnsi="仿宋" w:eastAsia="仿宋" w:cs="仿宋"/>
          <w:kern w:val="1"/>
          <w:sz w:val="24"/>
        </w:rPr>
      </w:pPr>
      <w:r>
        <w:rPr>
          <w:rFonts w:hint="eastAsia" w:ascii="仿宋" w:hAnsi="仿宋" w:eastAsia="仿宋" w:cs="仿宋"/>
          <w:kern w:val="1"/>
          <w:sz w:val="24"/>
        </w:rPr>
        <w:t xml:space="preserve"> 表</w:t>
      </w:r>
      <w:r>
        <w:rPr>
          <w:rFonts w:hint="eastAsia" w:ascii="仿宋" w:hAnsi="仿宋" w:eastAsia="仿宋" w:cs="仿宋"/>
          <w:kern w:val="1"/>
          <w:sz w:val="24"/>
          <w:lang w:val="en-US" w:eastAsia="zh-CN"/>
        </w:rPr>
        <w:t>7</w:t>
      </w:r>
      <w:r>
        <w:rPr>
          <w:rFonts w:hint="eastAsia" w:ascii="仿宋" w:hAnsi="仿宋" w:eastAsia="仿宋" w:cs="仿宋"/>
          <w:kern w:val="1"/>
          <w:sz w:val="24"/>
        </w:rPr>
        <w:t>：</w:t>
      </w:r>
      <w:r>
        <w:rPr>
          <w:rFonts w:hint="eastAsia" w:ascii="仿宋" w:hAnsi="仿宋" w:eastAsia="仿宋" w:cs="仿宋"/>
          <w:kern w:val="1"/>
          <w:sz w:val="24"/>
          <w:lang w:val="en-US" w:eastAsia="zh-CN"/>
        </w:rPr>
        <w:t>专业拓展</w:t>
      </w:r>
      <w:r>
        <w:rPr>
          <w:rFonts w:hint="eastAsia" w:ascii="仿宋" w:hAnsi="仿宋" w:eastAsia="仿宋" w:cs="仿宋"/>
          <w:kern w:val="1"/>
          <w:sz w:val="24"/>
        </w:rPr>
        <w:t>课程</w:t>
      </w:r>
    </w:p>
    <w:tbl>
      <w:tblPr>
        <w:tblStyle w:val="15"/>
        <w:tblW w:w="9156" w:type="dxa"/>
        <w:tblInd w:w="2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
        <w:gridCol w:w="1488"/>
        <w:gridCol w:w="5652"/>
        <w:gridCol w:w="672"/>
        <w:gridCol w:w="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1</w:t>
            </w:r>
          </w:p>
        </w:tc>
        <w:tc>
          <w:tcPr>
            <w:tcW w:w="1488" w:type="dxa"/>
            <w:vAlign w:val="center"/>
          </w:tcPr>
          <w:p>
            <w:pPr>
              <w:adjustRightInd w:val="0"/>
              <w:snapToGrid w:val="0"/>
              <w:spacing w:line="480" w:lineRule="exact"/>
              <w:jc w:val="center"/>
              <w:rPr>
                <w:rFonts w:ascii="仿宋" w:hAnsi="仿宋" w:eastAsia="仿宋" w:cs="仿宋"/>
                <w:kern w:val="1"/>
                <w:sz w:val="24"/>
              </w:rPr>
            </w:pPr>
            <w:r>
              <w:rPr>
                <w:rFonts w:hint="eastAsia" w:ascii="宋体" w:hAnsi="宋体" w:eastAsia="仿宋" w:cs="宋体"/>
                <w:szCs w:val="21"/>
              </w:rPr>
              <w:t>合唱与指挥</w:t>
            </w:r>
          </w:p>
        </w:tc>
        <w:tc>
          <w:tcPr>
            <w:tcW w:w="5652" w:type="dxa"/>
            <w:vAlign w:val="center"/>
          </w:tcPr>
          <w:p>
            <w:pPr>
              <w:widowControl/>
              <w:adjustRightInd w:val="0"/>
              <w:snapToGrid w:val="0"/>
              <w:spacing w:line="480" w:lineRule="exact"/>
              <w:jc w:val="left"/>
              <w:rPr>
                <w:rFonts w:ascii="仿宋" w:hAnsi="仿宋" w:eastAsia="仿宋" w:cs="仿宋"/>
                <w:kern w:val="1"/>
                <w:sz w:val="24"/>
              </w:rPr>
            </w:pPr>
            <w:r>
              <w:rPr>
                <w:rFonts w:ascii="FZLTSK--GBK1-0" w:hAnsi="FZLTSK--GBK1-0" w:eastAsia="仿宋" w:cs="FZLTSK--GBK1-0"/>
                <w:kern w:val="0"/>
                <w:szCs w:val="21"/>
                <w:lang w:bidi="ar"/>
              </w:rPr>
              <w:t xml:space="preserve">掌握合唱的基本知识和技能，能在不同组合的合唱中与其他合唱队员协调配合，具备参与演唱一定数量的中、外合唱作品的能力 </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rPr>
            </w:pPr>
            <w:r>
              <w:rPr>
                <w:rFonts w:hint="eastAsia" w:ascii="Adobe 仿宋 Std R" w:hAnsi="Adobe 仿宋 Std R" w:eastAsia="Adobe 仿宋 Std R" w:cs="Adobe 仿宋 Std R"/>
                <w:i w:val="0"/>
                <w:color w:val="000000"/>
                <w:kern w:val="0"/>
                <w:sz w:val="20"/>
                <w:szCs w:val="20"/>
                <w:u w:val="none"/>
                <w:lang w:val="en-US" w:eastAsia="zh-CN" w:bidi="ar"/>
              </w:rPr>
              <w:t>36</w:t>
            </w:r>
          </w:p>
        </w:tc>
        <w:tc>
          <w:tcPr>
            <w:tcW w:w="672" w:type="dxa"/>
            <w:vAlign w:val="center"/>
          </w:tcPr>
          <w:p>
            <w:pPr>
              <w:keepNext w:val="0"/>
              <w:keepLines w:val="0"/>
              <w:widowControl/>
              <w:suppressLineNumbers w:val="0"/>
              <w:jc w:val="center"/>
              <w:textAlignment w:val="center"/>
              <w:rPr>
                <w:rFonts w:hint="eastAsia" w:ascii="仿宋" w:hAnsi="仿宋" w:eastAsia="仿宋" w:cs="仿宋"/>
                <w:kern w:val="1"/>
                <w:sz w:val="21"/>
                <w:szCs w:val="21"/>
              </w:rPr>
            </w:pPr>
            <w:r>
              <w:rPr>
                <w:rFonts w:hint="eastAsia" w:ascii="Adobe 仿宋 Std R" w:hAnsi="Adobe 仿宋 Std R" w:eastAsia="Adobe 仿宋 Std R" w:cs="Adobe 仿宋 Std R"/>
                <w:i w:val="0"/>
                <w:color w:val="000000"/>
                <w:kern w:val="0"/>
                <w:sz w:val="20"/>
                <w:szCs w:val="20"/>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default" w:ascii="仿宋" w:hAnsi="仿宋" w:eastAsia="仿宋" w:cs="仿宋"/>
                <w:kern w:val="1"/>
                <w:sz w:val="21"/>
                <w:szCs w:val="21"/>
                <w:lang w:val="en-US" w:eastAsia="zh-CN"/>
              </w:rPr>
            </w:pPr>
            <w:r>
              <w:rPr>
                <w:rFonts w:hint="eastAsia" w:ascii="仿宋" w:hAnsi="仿宋" w:eastAsia="仿宋" w:cs="仿宋"/>
                <w:kern w:val="1"/>
                <w:sz w:val="21"/>
                <w:szCs w:val="21"/>
                <w:lang w:val="en-US" w:eastAsia="zh-CN"/>
              </w:rPr>
              <w:t>2</w:t>
            </w:r>
          </w:p>
        </w:tc>
        <w:tc>
          <w:tcPr>
            <w:tcW w:w="1488" w:type="dxa"/>
            <w:vAlign w:val="center"/>
          </w:tcPr>
          <w:p>
            <w:pPr>
              <w:adjustRightInd w:val="0"/>
              <w:snapToGrid w:val="0"/>
              <w:spacing w:line="480" w:lineRule="exact"/>
              <w:jc w:val="center"/>
              <w:rPr>
                <w:rFonts w:hint="eastAsia" w:ascii="宋体" w:hAnsi="宋体" w:eastAsia="仿宋" w:cs="宋体"/>
                <w:szCs w:val="21"/>
                <w:lang w:eastAsia="zh-CN"/>
              </w:rPr>
            </w:pPr>
            <w:r>
              <w:rPr>
                <w:rFonts w:hint="eastAsia" w:ascii="宋体" w:hAnsi="宋体" w:eastAsia="仿宋" w:cs="宋体"/>
                <w:szCs w:val="21"/>
                <w:lang w:eastAsia="zh-CN"/>
              </w:rPr>
              <w:t>钢琴即兴伴奏</w:t>
            </w:r>
          </w:p>
        </w:tc>
        <w:tc>
          <w:tcPr>
            <w:tcW w:w="5652" w:type="dxa"/>
            <w:vAlign w:val="center"/>
          </w:tcPr>
          <w:p>
            <w:pPr>
              <w:widowControl/>
              <w:adjustRightInd w:val="0"/>
              <w:snapToGrid w:val="0"/>
              <w:spacing w:line="480" w:lineRule="exact"/>
              <w:jc w:val="left"/>
              <w:rPr>
                <w:rFonts w:hint="eastAsia" w:ascii="FZLTSK--GBK1-0" w:hAnsi="FZLTSK--GBK1-0" w:eastAsia="仿宋" w:cs="FZLTSK--GBK1-0"/>
                <w:kern w:val="0"/>
                <w:szCs w:val="21"/>
                <w:lang w:eastAsia="zh-CN" w:bidi="ar"/>
              </w:rPr>
            </w:pPr>
            <w:r>
              <w:rPr>
                <w:rFonts w:hint="eastAsia" w:ascii="FZLTSK--GBK1-0" w:hAnsi="FZLTSK--GBK1-0" w:eastAsia="仿宋" w:cs="FZLTSK--GBK1-0"/>
                <w:kern w:val="0"/>
                <w:szCs w:val="21"/>
                <w:lang w:eastAsia="zh-CN" w:bidi="ar"/>
              </w:rPr>
              <w:t>掌握钢琴伴奏基本技巧、和弦运用、节奏音型运用等，通过这些知识对歌曲进行钢琴即兴伴奏</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Adobe 仿宋 Std R" w:hAnsi="Adobe 仿宋 Std R" w:eastAsia="Adobe 仿宋 Std R" w:cs="Adobe 仿宋 Std R"/>
                <w:i w:val="0"/>
                <w:color w:val="000000"/>
                <w:kern w:val="0"/>
                <w:sz w:val="20"/>
                <w:szCs w:val="20"/>
                <w:u w:val="none"/>
                <w:lang w:val="en-US" w:eastAsia="zh-CN" w:bidi="ar"/>
              </w:rPr>
              <w:t>72</w:t>
            </w:r>
          </w:p>
        </w:tc>
        <w:tc>
          <w:tcPr>
            <w:tcW w:w="672" w:type="dxa"/>
            <w:vAlign w:val="center"/>
          </w:tcPr>
          <w:p>
            <w:pPr>
              <w:keepNext w:val="0"/>
              <w:keepLines w:val="0"/>
              <w:widowControl/>
              <w:suppressLineNumbers w:val="0"/>
              <w:jc w:val="center"/>
              <w:textAlignment w:val="center"/>
              <w:rPr>
                <w:rFonts w:hint="default" w:ascii="仿宋" w:hAnsi="仿宋" w:eastAsia="仿宋" w:cs="仿宋"/>
                <w:kern w:val="1"/>
                <w:sz w:val="21"/>
                <w:szCs w:val="21"/>
                <w:lang w:val="en-US" w:eastAsia="zh-CN"/>
              </w:rPr>
            </w:pPr>
            <w:r>
              <w:rPr>
                <w:rFonts w:hint="eastAsia" w:ascii="Adobe 仿宋 Std R" w:hAnsi="Adobe 仿宋 Std R" w:eastAsia="Adobe 仿宋 Std R" w:cs="Adobe 仿宋 Std R"/>
                <w:i w:val="0"/>
                <w:color w:val="000000"/>
                <w:kern w:val="0"/>
                <w:sz w:val="20"/>
                <w:szCs w:val="20"/>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eastAsia" w:ascii="仿宋" w:hAnsi="仿宋" w:eastAsia="仿宋" w:cs="仿宋"/>
                <w:kern w:val="1"/>
                <w:sz w:val="21"/>
                <w:szCs w:val="21"/>
                <w:lang w:val="en-US" w:eastAsia="zh-CN" w:bidi="ar-SA"/>
              </w:rPr>
            </w:pPr>
            <w:r>
              <w:rPr>
                <w:rFonts w:hint="eastAsia" w:ascii="仿宋" w:hAnsi="仿宋" w:eastAsia="仿宋" w:cs="仿宋"/>
                <w:kern w:val="1"/>
                <w:sz w:val="21"/>
                <w:szCs w:val="21"/>
                <w:lang w:val="en-US" w:eastAsia="zh-CN"/>
              </w:rPr>
              <w:t>3</w:t>
            </w:r>
          </w:p>
        </w:tc>
        <w:tc>
          <w:tcPr>
            <w:tcW w:w="1488" w:type="dxa"/>
            <w:vAlign w:val="center"/>
          </w:tcPr>
          <w:p>
            <w:pPr>
              <w:adjustRightInd w:val="0"/>
              <w:snapToGrid w:val="0"/>
              <w:spacing w:line="480" w:lineRule="exact"/>
              <w:jc w:val="center"/>
              <w:rPr>
                <w:rFonts w:hint="eastAsia" w:ascii="仿宋" w:hAnsi="仿宋" w:eastAsia="仿宋" w:cs="仿宋"/>
                <w:kern w:val="1"/>
                <w:sz w:val="24"/>
                <w:szCs w:val="24"/>
                <w:lang w:val="en-US" w:eastAsia="zh-CN" w:bidi="ar-SA"/>
              </w:rPr>
            </w:pPr>
            <w:r>
              <w:rPr>
                <w:rFonts w:hint="eastAsia" w:ascii="宋体" w:hAnsi="宋体" w:eastAsia="仿宋" w:cs="宋体"/>
                <w:szCs w:val="21"/>
              </w:rPr>
              <w:t>中外声乐史</w:t>
            </w:r>
          </w:p>
        </w:tc>
        <w:tc>
          <w:tcPr>
            <w:tcW w:w="5652" w:type="dxa"/>
            <w:vAlign w:val="center"/>
          </w:tcPr>
          <w:p>
            <w:pPr>
              <w:widowControl/>
              <w:adjustRightInd w:val="0"/>
              <w:snapToGrid w:val="0"/>
              <w:spacing w:line="480" w:lineRule="exact"/>
              <w:jc w:val="left"/>
              <w:rPr>
                <w:rFonts w:hint="eastAsia" w:ascii="仿宋" w:hAnsi="仿宋" w:eastAsia="仿宋" w:cs="仿宋"/>
                <w:kern w:val="1"/>
                <w:sz w:val="24"/>
                <w:szCs w:val="24"/>
                <w:lang w:val="en-US" w:eastAsia="zh-CN" w:bidi="ar-SA"/>
              </w:rPr>
            </w:pPr>
            <w:r>
              <w:rPr>
                <w:rFonts w:ascii="FZLTSK--GBK1-0" w:hAnsi="FZLTSK--GBK1-0" w:eastAsia="仿宋" w:cs="FZLTSK--GBK1-0"/>
                <w:kern w:val="0"/>
                <w:szCs w:val="21"/>
                <w:lang w:bidi="ar"/>
              </w:rPr>
              <w:t>了解中国及以欧洲为主的外国</w:t>
            </w:r>
            <w:r>
              <w:rPr>
                <w:rFonts w:hint="eastAsia" w:ascii="FZLTSK--GBK1-0" w:hAnsi="FZLTSK--GBK1-0" w:eastAsia="仿宋" w:cs="FZLTSK--GBK1-0"/>
                <w:kern w:val="0"/>
                <w:szCs w:val="21"/>
                <w:lang w:bidi="ar"/>
              </w:rPr>
              <w:t>声</w:t>
            </w:r>
            <w:r>
              <w:rPr>
                <w:rFonts w:ascii="FZLTSK--GBK1-0" w:hAnsi="FZLTSK--GBK1-0" w:eastAsia="仿宋" w:cs="FZLTSK--GBK1-0"/>
                <w:kern w:val="0"/>
                <w:szCs w:val="21"/>
                <w:lang w:bidi="ar"/>
              </w:rPr>
              <w:t>乐文化发展的历史概况，不同时期的主要音乐现象、</w:t>
            </w:r>
            <w:r>
              <w:rPr>
                <w:rFonts w:hint="eastAsia" w:ascii="FZLTSK--GBK1-0" w:hAnsi="FZLTSK--GBK1-0" w:eastAsia="仿宋" w:cs="FZLTSK--GBK1-0"/>
                <w:kern w:val="0"/>
                <w:szCs w:val="21"/>
                <w:lang w:bidi="ar"/>
              </w:rPr>
              <w:t>概念、风格</w:t>
            </w:r>
            <w:r>
              <w:rPr>
                <w:rFonts w:ascii="FZLTSK--GBK1-0" w:hAnsi="FZLTSK--GBK1-0" w:eastAsia="仿宋" w:cs="FZLTSK--GBK1-0"/>
                <w:kern w:val="0"/>
                <w:szCs w:val="21"/>
                <w:lang w:bidi="ar"/>
              </w:rPr>
              <w:t>、流派、人物、 作品及其演变轨迹，拓宽知识视野，提高音乐素养</w:t>
            </w:r>
          </w:p>
        </w:tc>
        <w:tc>
          <w:tcPr>
            <w:tcW w:w="672" w:type="dxa"/>
            <w:vAlign w:val="center"/>
          </w:tcPr>
          <w:p>
            <w:pPr>
              <w:keepNext w:val="0"/>
              <w:keepLines w:val="0"/>
              <w:widowControl/>
              <w:suppressLineNumbers w:val="0"/>
              <w:jc w:val="center"/>
              <w:textAlignment w:val="center"/>
              <w:rPr>
                <w:rFonts w:hint="eastAsia" w:ascii="仿宋" w:hAnsi="仿宋" w:eastAsia="仿宋" w:cs="仿宋"/>
                <w:kern w:val="1"/>
                <w:sz w:val="21"/>
                <w:szCs w:val="21"/>
                <w:lang w:val="en-US" w:eastAsia="zh-CN" w:bidi="ar-SA"/>
              </w:rPr>
            </w:pPr>
            <w:r>
              <w:rPr>
                <w:rFonts w:hint="eastAsia" w:ascii="Adobe 仿宋 Std R" w:hAnsi="Adobe 仿宋 Std R" w:eastAsia="Adobe 仿宋 Std R" w:cs="Adobe 仿宋 Std R"/>
                <w:i w:val="0"/>
                <w:color w:val="000000"/>
                <w:sz w:val="20"/>
                <w:szCs w:val="20"/>
                <w:u w:val="none"/>
                <w:lang w:val="en-US" w:eastAsia="zh-CN"/>
              </w:rPr>
              <w:t>18</w:t>
            </w:r>
          </w:p>
        </w:tc>
        <w:tc>
          <w:tcPr>
            <w:tcW w:w="672" w:type="dxa"/>
            <w:vAlign w:val="center"/>
          </w:tcPr>
          <w:p>
            <w:pPr>
              <w:keepNext w:val="0"/>
              <w:keepLines w:val="0"/>
              <w:widowControl/>
              <w:suppressLineNumbers w:val="0"/>
              <w:jc w:val="center"/>
              <w:textAlignment w:val="center"/>
              <w:rPr>
                <w:rFonts w:hint="eastAsia" w:ascii="仿宋" w:hAnsi="仿宋" w:eastAsia="仿宋" w:cs="仿宋"/>
                <w:kern w:val="1"/>
                <w:sz w:val="21"/>
                <w:szCs w:val="21"/>
                <w:lang w:val="en-US" w:eastAsia="zh-CN" w:bidi="ar-SA"/>
              </w:rPr>
            </w:pPr>
            <w:r>
              <w:rPr>
                <w:rFonts w:hint="eastAsia" w:ascii="Adobe 仿宋 Std R" w:hAnsi="Adobe 仿宋 Std R" w:eastAsia="Adobe 仿宋 Std R" w:cs="Adobe 仿宋 Std R"/>
                <w:i w:val="0"/>
                <w:color w:val="000000"/>
                <w:kern w:val="0"/>
                <w:sz w:val="20"/>
                <w:szCs w:val="20"/>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eastAsia" w:ascii="仿宋" w:hAnsi="仿宋" w:eastAsia="仿宋" w:cs="仿宋"/>
                <w:kern w:val="1"/>
                <w:sz w:val="21"/>
                <w:szCs w:val="21"/>
                <w:lang w:val="en-US" w:eastAsia="zh-CN" w:bidi="ar-SA"/>
              </w:rPr>
            </w:pPr>
            <w:r>
              <w:rPr>
                <w:rFonts w:hint="eastAsia" w:ascii="仿宋" w:hAnsi="仿宋" w:eastAsia="仿宋" w:cs="仿宋"/>
                <w:kern w:val="1"/>
                <w:sz w:val="21"/>
                <w:szCs w:val="21"/>
                <w:lang w:val="en-US" w:eastAsia="zh-CN"/>
              </w:rPr>
              <w:t>4</w:t>
            </w:r>
          </w:p>
        </w:tc>
        <w:tc>
          <w:tcPr>
            <w:tcW w:w="1488" w:type="dxa"/>
            <w:vAlign w:val="top"/>
          </w:tcPr>
          <w:p>
            <w:pPr>
              <w:widowControl/>
              <w:adjustRightInd w:val="0"/>
              <w:snapToGrid w:val="0"/>
              <w:spacing w:line="480" w:lineRule="exact"/>
              <w:jc w:val="left"/>
              <w:rPr>
                <w:rFonts w:hint="eastAsia" w:ascii="仿宋" w:hAnsi="仿宋" w:eastAsia="仿宋" w:cs="仿宋"/>
                <w:kern w:val="1"/>
                <w:sz w:val="24"/>
                <w:szCs w:val="24"/>
                <w:lang w:val="en-US" w:eastAsia="zh-CN" w:bidi="ar-SA"/>
              </w:rPr>
            </w:pPr>
            <w:r>
              <w:rPr>
                <w:rFonts w:hint="eastAsia" w:ascii="FZLTSK--GBK1-0" w:hAnsi="FZLTSK--GBK1-0" w:eastAsia="仿宋" w:cs="FZLTSK--GBK1-0"/>
                <w:kern w:val="0"/>
                <w:szCs w:val="21"/>
                <w:lang w:bidi="ar"/>
              </w:rPr>
              <w:t>舞蹈剧目</w:t>
            </w:r>
          </w:p>
        </w:tc>
        <w:tc>
          <w:tcPr>
            <w:tcW w:w="5652" w:type="dxa"/>
            <w:vAlign w:val="top"/>
          </w:tcPr>
          <w:p>
            <w:pPr>
              <w:spacing w:line="480" w:lineRule="atLeast"/>
              <w:jc w:val="left"/>
              <w:rPr>
                <w:rFonts w:ascii="仿宋" w:hAnsi="仿宋" w:eastAsia="仿宋" w:cs="仿宋"/>
                <w:kern w:val="1"/>
                <w:sz w:val="24"/>
                <w:szCs w:val="24"/>
                <w:lang w:val="en-US" w:eastAsia="zh-CN" w:bidi="ar-SA"/>
              </w:rPr>
            </w:pPr>
            <w:r>
              <w:rPr>
                <w:rFonts w:hint="eastAsia" w:ascii="FZLTSK--GBK1-0" w:hAnsi="FZLTSK--GBK1-0" w:eastAsia="仿宋" w:cs="FZLTSK--GBK1-0"/>
                <w:kern w:val="0"/>
                <w:szCs w:val="21"/>
                <w:lang w:bidi="ar"/>
              </w:rPr>
              <w:t>通过剧目课教学，使学生把基训、民间舞、技巧等专业基础课的只是和技能通过剧目进行合成，培养和提高学生的综合表演能力与舞台感，掌握舞蹈的基础表演程序，具有一定的塑造角色能力，舞蹈上具有二度创作的能力。</w:t>
            </w:r>
          </w:p>
        </w:tc>
        <w:tc>
          <w:tcPr>
            <w:tcW w:w="672" w:type="dxa"/>
            <w:vAlign w:val="center"/>
          </w:tcPr>
          <w:p>
            <w:pPr>
              <w:keepNext w:val="0"/>
              <w:keepLines w:val="0"/>
              <w:widowControl/>
              <w:suppressLineNumbers w:val="0"/>
              <w:jc w:val="center"/>
              <w:textAlignment w:val="center"/>
              <w:rPr>
                <w:rFonts w:hint="eastAsia" w:ascii="仿宋" w:hAnsi="仿宋" w:eastAsia="仿宋" w:cs="仿宋"/>
                <w:kern w:val="1"/>
                <w:sz w:val="21"/>
                <w:szCs w:val="21"/>
                <w:lang w:val="en-US" w:eastAsia="zh-CN" w:bidi="ar-SA"/>
              </w:rPr>
            </w:pPr>
            <w:r>
              <w:rPr>
                <w:rFonts w:hint="eastAsia" w:ascii="Adobe 仿宋 Std R" w:hAnsi="Adobe 仿宋 Std R" w:eastAsia="Adobe 仿宋 Std R" w:cs="Adobe 仿宋 Std R"/>
                <w:i w:val="0"/>
                <w:color w:val="000000"/>
                <w:kern w:val="0"/>
                <w:sz w:val="20"/>
                <w:szCs w:val="20"/>
                <w:u w:val="none"/>
                <w:lang w:val="en-US" w:eastAsia="zh-CN" w:bidi="ar"/>
              </w:rPr>
              <w:t>36</w:t>
            </w:r>
          </w:p>
        </w:tc>
        <w:tc>
          <w:tcPr>
            <w:tcW w:w="672" w:type="dxa"/>
            <w:vAlign w:val="center"/>
          </w:tcPr>
          <w:p>
            <w:pPr>
              <w:keepNext w:val="0"/>
              <w:keepLines w:val="0"/>
              <w:widowControl/>
              <w:suppressLineNumbers w:val="0"/>
              <w:jc w:val="center"/>
              <w:textAlignment w:val="center"/>
              <w:rPr>
                <w:rFonts w:hint="eastAsia" w:ascii="仿宋" w:hAnsi="仿宋" w:eastAsia="仿宋" w:cs="仿宋"/>
                <w:kern w:val="1"/>
                <w:sz w:val="21"/>
                <w:szCs w:val="21"/>
                <w:lang w:val="en-US" w:eastAsia="zh-CN" w:bidi="ar-SA"/>
              </w:rPr>
            </w:pPr>
            <w:r>
              <w:rPr>
                <w:rFonts w:hint="eastAsia" w:ascii="仿宋" w:hAnsi="仿宋" w:eastAsia="仿宋" w:cs="仿宋"/>
                <w:i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pPr>
              <w:spacing w:line="480" w:lineRule="atLeast"/>
              <w:jc w:val="center"/>
              <w:rPr>
                <w:rFonts w:hint="eastAsia" w:ascii="仿宋" w:hAnsi="仿宋" w:eastAsia="仿宋" w:cs="仿宋"/>
                <w:kern w:val="1"/>
                <w:sz w:val="21"/>
                <w:szCs w:val="21"/>
                <w:lang w:val="en-US" w:eastAsia="zh-CN"/>
              </w:rPr>
            </w:pPr>
          </w:p>
        </w:tc>
        <w:tc>
          <w:tcPr>
            <w:tcW w:w="1488" w:type="dxa"/>
            <w:vAlign w:val="top"/>
          </w:tcPr>
          <w:p>
            <w:pPr>
              <w:widowControl/>
              <w:adjustRightInd w:val="0"/>
              <w:snapToGrid w:val="0"/>
              <w:spacing w:line="480" w:lineRule="exact"/>
              <w:jc w:val="left"/>
              <w:rPr>
                <w:rFonts w:hint="eastAsia" w:ascii="FZLTSK--GBK1-0" w:hAnsi="FZLTSK--GBK1-0" w:eastAsia="仿宋" w:cs="FZLTSK--GBK1-0"/>
                <w:kern w:val="0"/>
                <w:szCs w:val="21"/>
                <w:lang w:bidi="ar"/>
              </w:rPr>
            </w:pPr>
            <w:r>
              <w:rPr>
                <w:rFonts w:hint="eastAsia" w:ascii="仿宋" w:hAnsi="仿宋" w:eastAsia="仿宋" w:cs="仿宋"/>
                <w:kern w:val="1"/>
                <w:sz w:val="24"/>
                <w:lang w:val="en-US" w:eastAsia="zh-CN"/>
              </w:rPr>
              <w:t>小</w:t>
            </w:r>
            <w:r>
              <w:rPr>
                <w:rFonts w:hint="eastAsia" w:ascii="仿宋" w:hAnsi="仿宋" w:eastAsia="仿宋" w:cs="仿宋"/>
                <w:kern w:val="1"/>
                <w:sz w:val="24"/>
              </w:rPr>
              <w:t>计</w:t>
            </w:r>
          </w:p>
        </w:tc>
        <w:tc>
          <w:tcPr>
            <w:tcW w:w="5652" w:type="dxa"/>
            <w:vAlign w:val="top"/>
          </w:tcPr>
          <w:p>
            <w:pPr>
              <w:spacing w:line="480" w:lineRule="atLeast"/>
              <w:jc w:val="left"/>
              <w:rPr>
                <w:rFonts w:hint="eastAsia" w:ascii="FZLTSK--GBK1-0" w:hAnsi="FZLTSK--GBK1-0" w:eastAsia="仿宋" w:cs="FZLTSK--GBK1-0"/>
                <w:kern w:val="0"/>
                <w:szCs w:val="21"/>
                <w:lang w:bidi="ar"/>
              </w:rPr>
            </w:pPr>
          </w:p>
        </w:tc>
        <w:tc>
          <w:tcPr>
            <w:tcW w:w="672" w:type="dxa"/>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eastAsia" w:ascii="Adobe 仿宋 Std R" w:hAnsi="Adobe 仿宋 Std R" w:eastAsia="Adobe 仿宋 Std R" w:cs="Adobe 仿宋 Std R"/>
                <w:i w:val="0"/>
                <w:color w:val="000000"/>
                <w:kern w:val="0"/>
                <w:sz w:val="20"/>
                <w:szCs w:val="20"/>
                <w:u w:val="none"/>
                <w:lang w:val="en-US" w:eastAsia="zh-CN" w:bidi="ar"/>
              </w:rPr>
              <w:t>162</w:t>
            </w:r>
          </w:p>
        </w:tc>
        <w:tc>
          <w:tcPr>
            <w:tcW w:w="672" w:type="dxa"/>
            <w:vAlign w:val="center"/>
          </w:tcPr>
          <w:p>
            <w:pPr>
              <w:keepNext w:val="0"/>
              <w:keepLines w:val="0"/>
              <w:widowControl/>
              <w:suppressLineNumbers w:val="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9</w:t>
            </w:r>
          </w:p>
        </w:tc>
      </w:tr>
    </w:tbl>
    <w:p>
      <w:pPr>
        <w:spacing w:line="480" w:lineRule="atLeast"/>
        <w:rPr>
          <w:rFonts w:hint="eastAsia" w:ascii="楷体" w:hAnsi="楷体" w:eastAsia="楷体" w:cs="楷体"/>
          <w:b/>
          <w:bCs/>
          <w:sz w:val="32"/>
          <w:szCs w:val="32"/>
          <w:lang w:val="en-US" w:eastAsia="zh-CN"/>
        </w:rPr>
      </w:pPr>
    </w:p>
    <w:p>
      <w:pPr>
        <w:spacing w:line="480" w:lineRule="atLeast"/>
        <w:rPr>
          <w:rFonts w:hint="default" w:ascii="楷体" w:hAnsi="楷体" w:eastAsia="楷体" w:cs="楷体"/>
          <w:b/>
          <w:bCs/>
          <w:sz w:val="32"/>
          <w:szCs w:val="32"/>
          <w:lang w:val="en-US" w:eastAsia="zh-CN"/>
        </w:rPr>
      </w:pPr>
      <w:r>
        <w:rPr>
          <w:rFonts w:hint="eastAsia" w:ascii="楷体" w:hAnsi="楷体" w:eastAsia="楷体" w:cs="楷体"/>
          <w:b/>
          <w:bCs/>
          <w:sz w:val="32"/>
          <w:szCs w:val="32"/>
          <w:lang w:val="en-US" w:eastAsia="zh-CN"/>
        </w:rPr>
        <w:t>（六）实践性教学环节</w:t>
      </w:r>
    </w:p>
    <w:p>
      <w:pPr>
        <w:pStyle w:val="4"/>
        <w:widowControl/>
        <w:spacing w:before="100" w:after="80" w:line="520" w:lineRule="exact"/>
        <w:ind w:firstLine="600" w:firstLineChars="200"/>
        <w:jc w:val="left"/>
        <w:rPr>
          <w:rFonts w:hint="eastAsia" w:ascii="仿宋" w:hAnsi="仿宋" w:eastAsia="仿宋" w:cs="仿宋"/>
          <w:b w:val="0"/>
          <w:color w:val="000000"/>
          <w:kern w:val="2"/>
          <w:sz w:val="30"/>
          <w:szCs w:val="30"/>
          <w:lang w:val="en-US" w:eastAsia="zh-CN" w:bidi="ar-SA"/>
        </w:rPr>
      </w:pPr>
      <w:r>
        <w:rPr>
          <w:rFonts w:hint="eastAsia" w:ascii="仿宋" w:hAnsi="仿宋" w:eastAsia="仿宋" w:cs="仿宋"/>
          <w:b w:val="0"/>
          <w:color w:val="000000"/>
          <w:kern w:val="2"/>
          <w:sz w:val="30"/>
          <w:szCs w:val="30"/>
          <w:lang w:val="en-US" w:eastAsia="zh-CN" w:bidi="ar-SA"/>
        </w:rPr>
        <w:t>1.认知实习</w:t>
      </w:r>
    </w:p>
    <w:p>
      <w:pPr>
        <w:spacing w:line="620" w:lineRule="exact"/>
        <w:ind w:firstLine="560" w:firstLineChars="200"/>
        <w:rPr>
          <w:rFonts w:hint="eastAsia"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lang w:val="en-US" w:eastAsia="zh-CN"/>
          <w14:textFill>
            <w14:solidFill>
              <w14:schemeClr w14:val="tx1"/>
            </w14:solidFill>
          </w14:textFill>
        </w:rPr>
        <w:t>认知实习安排在第一学期，为期1天。</w:t>
      </w:r>
      <w:r>
        <w:rPr>
          <w:rFonts w:hint="eastAsia" w:ascii="仿宋_GB2312" w:eastAsia="仿宋_GB2312"/>
          <w:color w:val="000000" w:themeColor="text1"/>
          <w:sz w:val="28"/>
          <w:szCs w:val="28"/>
          <w14:textFill>
            <w14:solidFill>
              <w14:schemeClr w14:val="tx1"/>
            </w14:solidFill>
          </w14:textFill>
        </w:rPr>
        <w:t>为了让学生更多地了解</w:t>
      </w:r>
      <w:r>
        <w:rPr>
          <w:rFonts w:hint="eastAsia" w:ascii="仿宋_GB2312" w:eastAsia="仿宋_GB2312"/>
          <w:color w:val="000000" w:themeColor="text1"/>
          <w:sz w:val="28"/>
          <w:szCs w:val="28"/>
          <w:lang w:val="en-US" w:eastAsia="zh-CN"/>
          <w14:textFill>
            <w14:solidFill>
              <w14:schemeClr w14:val="tx1"/>
            </w14:solidFill>
          </w14:textFill>
        </w:rPr>
        <w:t>民族音乐与舞蹈</w:t>
      </w:r>
      <w:r>
        <w:rPr>
          <w:rFonts w:hint="eastAsia" w:ascii="仿宋_GB2312" w:eastAsia="仿宋_GB2312"/>
          <w:color w:val="000000" w:themeColor="text1"/>
          <w:sz w:val="28"/>
          <w:szCs w:val="28"/>
          <w14:textFill>
            <w14:solidFill>
              <w14:schemeClr w14:val="tx1"/>
            </w14:solidFill>
          </w14:textFill>
        </w:rPr>
        <w:t>专业，增强学生对专业的认识，提高学生对专业学习的兴趣。组织学生到</w:t>
      </w:r>
      <w:r>
        <w:rPr>
          <w:rFonts w:hint="eastAsia" w:ascii="仿宋_GB2312" w:eastAsia="仿宋_GB2312"/>
          <w:color w:val="000000" w:themeColor="text1"/>
          <w:sz w:val="28"/>
          <w:szCs w:val="28"/>
          <w:lang w:eastAsia="zh-CN"/>
          <w14:textFill>
            <w14:solidFill>
              <w14:schemeClr w14:val="tx1"/>
            </w14:solidFill>
          </w14:textFill>
        </w:rPr>
        <w:t>相关</w:t>
      </w:r>
      <w:r>
        <w:rPr>
          <w:rFonts w:hint="eastAsia" w:ascii="仿宋_GB2312" w:eastAsia="仿宋_GB2312"/>
          <w:color w:val="000000" w:themeColor="text1"/>
          <w:sz w:val="28"/>
          <w:szCs w:val="28"/>
          <w14:textFill>
            <w14:solidFill>
              <w14:schemeClr w14:val="tx1"/>
            </w14:solidFill>
          </w14:textFill>
        </w:rPr>
        <w:t>机构或企业进行</w:t>
      </w:r>
      <w:r>
        <w:rPr>
          <w:rFonts w:hint="eastAsia" w:ascii="仿宋_GB2312" w:eastAsia="仿宋_GB2312"/>
          <w:color w:val="000000" w:themeColor="text1"/>
          <w:sz w:val="28"/>
          <w:szCs w:val="28"/>
          <w:lang w:eastAsia="zh-CN"/>
          <w14:textFill>
            <w14:solidFill>
              <w14:schemeClr w14:val="tx1"/>
            </w14:solidFill>
          </w14:textFill>
        </w:rPr>
        <w:t>认知实习</w:t>
      </w:r>
      <w:r>
        <w:rPr>
          <w:rFonts w:hint="eastAsia" w:ascii="仿宋_GB2312" w:eastAsia="仿宋_GB2312"/>
          <w:color w:val="000000" w:themeColor="text1"/>
          <w:sz w:val="28"/>
          <w:szCs w:val="28"/>
          <w14:textFill>
            <w14:solidFill>
              <w14:schemeClr w14:val="tx1"/>
            </w14:solidFill>
          </w14:textFill>
        </w:rPr>
        <w:t>，让学生对企业文化知识、岗位能力基本要求等有一定的了解，能较直观地了解专业相关的工作岗位，增强学生学习专业知识和掌握专业技能的信心，为后继学习专业知识和专业技能奠定坚实的基础。</w:t>
      </w:r>
    </w:p>
    <w:p>
      <w:pPr>
        <w:pStyle w:val="4"/>
        <w:widowControl/>
        <w:spacing w:before="100" w:after="80" w:line="520" w:lineRule="exact"/>
        <w:ind w:firstLine="600" w:firstLineChars="200"/>
        <w:jc w:val="left"/>
        <w:rPr>
          <w:rFonts w:hint="eastAsia" w:ascii="仿宋" w:hAnsi="仿宋" w:eastAsia="仿宋" w:cs="仿宋"/>
          <w:b w:val="0"/>
          <w:color w:val="000000"/>
          <w:kern w:val="2"/>
          <w:sz w:val="30"/>
          <w:szCs w:val="30"/>
          <w:lang w:val="en-US" w:eastAsia="zh-CN" w:bidi="ar-SA"/>
        </w:rPr>
      </w:pPr>
      <w:r>
        <w:rPr>
          <w:rFonts w:hint="eastAsia" w:ascii="仿宋" w:hAnsi="仿宋" w:eastAsia="仿宋" w:cs="仿宋"/>
          <w:b w:val="0"/>
          <w:color w:val="000000"/>
          <w:kern w:val="2"/>
          <w:sz w:val="30"/>
          <w:szCs w:val="30"/>
          <w:lang w:val="en-US" w:eastAsia="zh-CN" w:bidi="ar-SA"/>
        </w:rPr>
        <w:t>3.跟岗实习</w:t>
      </w:r>
    </w:p>
    <w:p>
      <w:pPr>
        <w:spacing w:line="62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_GB2312" w:eastAsia="仿宋_GB2312"/>
          <w:color w:val="000000" w:themeColor="text1"/>
          <w:sz w:val="28"/>
          <w:szCs w:val="28"/>
          <w:lang w:val="en-US" w:eastAsia="zh-CN"/>
          <w14:textFill>
            <w14:solidFill>
              <w14:schemeClr w14:val="tx1"/>
            </w14:solidFill>
          </w14:textFill>
        </w:rPr>
        <w:t>跟岗实习安排在第四学期，为期一周。</w:t>
      </w:r>
      <w:r>
        <w:rPr>
          <w:rFonts w:hint="eastAsia" w:ascii="仿宋_GB2312" w:eastAsia="仿宋_GB2312"/>
          <w:color w:val="000000" w:themeColor="text1"/>
          <w:sz w:val="28"/>
          <w:szCs w:val="28"/>
          <w14:textFill>
            <w14:solidFill>
              <w14:schemeClr w14:val="tx1"/>
            </w14:solidFill>
          </w14:textFill>
        </w:rPr>
        <w:t>为提升</w:t>
      </w:r>
      <w:r>
        <w:rPr>
          <w:rFonts w:hint="eastAsia" w:ascii="仿宋_GB2312" w:eastAsia="仿宋_GB2312"/>
          <w:color w:val="000000" w:themeColor="text1"/>
          <w:sz w:val="28"/>
          <w:szCs w:val="28"/>
          <w:lang w:eastAsia="zh-CN"/>
          <w14:textFill>
            <w14:solidFill>
              <w14:schemeClr w14:val="tx1"/>
            </w14:solidFill>
          </w14:textFill>
        </w:rPr>
        <w:t>实习</w:t>
      </w:r>
      <w:r>
        <w:rPr>
          <w:rFonts w:hint="eastAsia" w:ascii="仿宋_GB2312" w:eastAsia="仿宋_GB2312"/>
          <w:color w:val="000000" w:themeColor="text1"/>
          <w:sz w:val="28"/>
          <w:szCs w:val="28"/>
          <w14:textFill>
            <w14:solidFill>
              <w14:schemeClr w14:val="tx1"/>
            </w14:solidFill>
          </w14:textFill>
        </w:rPr>
        <w:t>质量，提高学生实践动手能力，结合企业和岗位需求，巩固专项实训过程中掌握的岗位操作技能，增强学生对行业的感性认识，提高专业技能，培养吃苦耐劳的敬业精神，培养沟通合作能力和责任意识。在综合实训项目与企业岗位操作紧密结合，为参加顶岗实习、毕业就业打下坚实基础</w:t>
      </w:r>
      <w:r>
        <w:rPr>
          <w:rFonts w:hint="eastAsia" w:ascii="仿宋_GB2312" w:eastAsia="仿宋_GB2312"/>
          <w:color w:val="000000" w:themeColor="text1"/>
          <w:sz w:val="28"/>
          <w:szCs w:val="28"/>
          <w:lang w:eastAsia="zh-CN"/>
          <w14:textFill>
            <w14:solidFill>
              <w14:schemeClr w14:val="tx1"/>
            </w14:solidFill>
          </w14:textFill>
        </w:rPr>
        <w:t>。</w:t>
      </w:r>
    </w:p>
    <w:p>
      <w:pPr>
        <w:pStyle w:val="4"/>
        <w:widowControl/>
        <w:spacing w:before="100" w:after="80" w:line="520" w:lineRule="exact"/>
        <w:ind w:firstLine="600" w:firstLineChars="200"/>
        <w:jc w:val="left"/>
        <w:rPr>
          <w:rFonts w:hint="eastAsia" w:ascii="仿宋" w:hAnsi="仿宋" w:eastAsia="仿宋" w:cs="仿宋"/>
          <w:b w:val="0"/>
          <w:color w:val="000000"/>
          <w:kern w:val="2"/>
          <w:sz w:val="30"/>
          <w:szCs w:val="30"/>
          <w:lang w:val="en-US" w:eastAsia="zh-CN" w:bidi="ar-SA"/>
        </w:rPr>
      </w:pPr>
      <w:r>
        <w:rPr>
          <w:rFonts w:hint="eastAsia" w:ascii="仿宋" w:hAnsi="仿宋" w:eastAsia="仿宋" w:cs="仿宋"/>
          <w:b w:val="0"/>
          <w:color w:val="000000"/>
          <w:kern w:val="2"/>
          <w:sz w:val="30"/>
          <w:szCs w:val="30"/>
          <w:lang w:val="en-US" w:eastAsia="zh-CN" w:bidi="ar-SA"/>
        </w:rPr>
        <w:t>4.顶岗实习</w:t>
      </w:r>
    </w:p>
    <w:p>
      <w:pPr>
        <w:spacing w:line="620" w:lineRule="exact"/>
        <w:ind w:firstLine="560" w:firstLineChars="200"/>
        <w:rPr>
          <w:rFonts w:ascii="仿宋" w:hAnsi="仿宋" w:eastAsia="仿宋" w:cs="仿宋"/>
          <w:color w:val="000000" w:themeColor="text1"/>
          <w:sz w:val="32"/>
          <w:szCs w:val="32"/>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顶岗实习安排在第</w:t>
      </w:r>
      <w:r>
        <w:rPr>
          <w:rFonts w:hint="eastAsia" w:ascii="仿宋_GB2312" w:eastAsia="仿宋_GB2312"/>
          <w:color w:val="000000" w:themeColor="text1"/>
          <w:sz w:val="28"/>
          <w:szCs w:val="28"/>
          <w:lang w:eastAsia="zh-CN"/>
          <w14:textFill>
            <w14:solidFill>
              <w14:schemeClr w14:val="tx1"/>
            </w14:solidFill>
          </w14:textFill>
        </w:rPr>
        <w:t>五</w:t>
      </w:r>
      <w:r>
        <w:rPr>
          <w:rFonts w:hint="eastAsia" w:ascii="仿宋_GB2312" w:eastAsia="仿宋_GB2312"/>
          <w:color w:val="000000" w:themeColor="text1"/>
          <w:sz w:val="28"/>
          <w:szCs w:val="28"/>
          <w14:textFill>
            <w14:solidFill>
              <w14:schemeClr w14:val="tx1"/>
            </w14:solidFill>
          </w14:textFill>
        </w:rPr>
        <w:t>学期，为期</w:t>
      </w:r>
      <w:r>
        <w:rPr>
          <w:rFonts w:hint="eastAsia" w:ascii="仿宋_GB2312" w:eastAsia="仿宋_GB2312"/>
          <w:color w:val="000000" w:themeColor="text1"/>
          <w:sz w:val="28"/>
          <w:szCs w:val="28"/>
          <w:lang w:val="en-US" w:eastAsia="zh-CN"/>
          <w14:textFill>
            <w14:solidFill>
              <w14:schemeClr w14:val="tx1"/>
            </w14:solidFill>
          </w14:textFill>
        </w:rPr>
        <w:t>20周。</w:t>
      </w:r>
      <w:r>
        <w:rPr>
          <w:rFonts w:hint="eastAsia" w:ascii="仿宋_GB2312" w:eastAsia="仿宋_GB2312"/>
          <w:color w:val="000000" w:themeColor="text1"/>
          <w:sz w:val="28"/>
          <w:szCs w:val="28"/>
          <w14:textFill>
            <w14:solidFill>
              <w14:schemeClr w14:val="tx1"/>
            </w14:solidFill>
          </w14:textFill>
        </w:rPr>
        <w:t>通过岗位实习，使学生进一步巩固所学理论知识，接受企业指导教师的专业技能和专业理论指导。在职业岗位环境和工作氛围中进行基本作业项目的实训，提高实践能力。培养、锻炼学生综合运用所学专业知识的能力和独立分析，解决实际问题的能力，拓宽知识面，加深对理论知识的理解，积累实际工作经验，从而为以后的专业学习创造有利条件。还可以了解行业现况，了解行业各岗位对人才的需求，培养吃苦耐劳的品质和良好的职业道德、职业素质；培养与人交流、沟通的能力，增强团队合作精神，促进学生由学校人向社会人的转变。</w:t>
      </w:r>
    </w:p>
    <w:p>
      <w:pPr>
        <w:pStyle w:val="25"/>
        <w:numPr>
          <w:ilvl w:val="0"/>
          <w:numId w:val="3"/>
        </w:numPr>
        <w:spacing w:line="480" w:lineRule="atLeast"/>
        <w:ind w:firstLineChars="0"/>
        <w:outlineLvl w:val="0"/>
        <w:rPr>
          <w:rFonts w:ascii="黑体" w:hAnsi="黑体" w:eastAsia="黑体" w:cs="黑体"/>
          <w:b/>
          <w:bCs/>
          <w:color w:val="000000" w:themeColor="text1"/>
          <w:sz w:val="32"/>
          <w:szCs w:val="32"/>
          <w14:textFill>
            <w14:solidFill>
              <w14:schemeClr w14:val="tx1"/>
            </w14:solidFill>
          </w14:textFill>
        </w:rPr>
      </w:pPr>
      <w:bookmarkStart w:id="40" w:name="_Toc10097"/>
      <w:r>
        <w:rPr>
          <w:rFonts w:hint="eastAsia" w:ascii="黑体" w:hAnsi="黑体" w:eastAsia="黑体" w:cs="黑体"/>
          <w:b/>
          <w:bCs/>
          <w:color w:val="000000" w:themeColor="text1"/>
          <w:sz w:val="32"/>
          <w:szCs w:val="32"/>
          <w14:textFill>
            <w14:solidFill>
              <w14:schemeClr w14:val="tx1"/>
            </w14:solidFill>
          </w14:textFill>
        </w:rPr>
        <w:t>教学进程总体安排</w:t>
      </w:r>
      <w:bookmarkEnd w:id="40"/>
    </w:p>
    <w:p>
      <w:pPr>
        <w:pStyle w:val="25"/>
        <w:numPr>
          <w:ilvl w:val="0"/>
          <w:numId w:val="4"/>
        </w:numPr>
        <w:spacing w:line="480" w:lineRule="atLeast"/>
        <w:ind w:firstLineChars="0"/>
        <w:outlineLvl w:val="1"/>
        <w:rPr>
          <w:rFonts w:hint="eastAsia" w:ascii="仿宋_GB2312" w:eastAsia="仿宋_GB2312"/>
          <w:color w:val="000000" w:themeColor="text1"/>
          <w:sz w:val="28"/>
          <w:szCs w:val="28"/>
          <w:lang w:val="en-US" w:eastAsia="zh-CN"/>
          <w14:textFill>
            <w14:solidFill>
              <w14:schemeClr w14:val="tx1"/>
            </w14:solidFill>
          </w14:textFill>
        </w:rPr>
      </w:pPr>
      <w:bookmarkStart w:id="41" w:name="_Toc4721"/>
      <w:r>
        <w:rPr>
          <w:rFonts w:hint="eastAsia" w:ascii="楷体" w:hAnsi="楷体" w:eastAsia="楷体" w:cs="楷体"/>
          <w:b/>
          <w:bCs/>
          <w:sz w:val="32"/>
          <w:szCs w:val="32"/>
        </w:rPr>
        <w:t>基本要求</w:t>
      </w:r>
      <w:bookmarkEnd w:id="41"/>
    </w:p>
    <w:p>
      <w:pPr>
        <w:pStyle w:val="25"/>
        <w:numPr>
          <w:ilvl w:val="0"/>
          <w:numId w:val="0"/>
        </w:numPr>
        <w:spacing w:line="480" w:lineRule="atLeast"/>
        <w:ind w:leftChars="0" w:firstLine="560" w:firstLineChars="200"/>
        <w:outlineLvl w:val="1"/>
        <w:rPr>
          <w:rFonts w:hint="eastAsia" w:ascii="仿宋_GB2312" w:eastAsia="仿宋_GB2312"/>
          <w:color w:val="000000" w:themeColor="text1"/>
          <w:sz w:val="28"/>
          <w:szCs w:val="28"/>
          <w:lang w:val="en-US" w:eastAsia="zh-CN"/>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 xml:space="preserve"> </w:t>
      </w:r>
      <w:bookmarkStart w:id="42" w:name="_Toc26489"/>
      <w:r>
        <w:rPr>
          <w:rFonts w:hint="eastAsia" w:ascii="仿宋_GB2312" w:eastAsia="仿宋_GB2312"/>
          <w:color w:val="000000" w:themeColor="text1"/>
          <w:sz w:val="28"/>
          <w:szCs w:val="28"/>
          <w:lang w:val="en-US" w:eastAsia="zh-CN"/>
          <w14:textFill>
            <w14:solidFill>
              <w14:schemeClr w14:val="tx1"/>
            </w14:solidFill>
          </w14:textFill>
        </w:rPr>
        <w:t>1.教学总周数120周（顶岗实习为半年，按20周计算），每学期教学为18周，不含半期、期末和机动时间，全学年为36周，三年总学时数3284学时。</w:t>
      </w:r>
      <w:bookmarkEnd w:id="42"/>
    </w:p>
    <w:p>
      <w:pPr>
        <w:spacing w:line="620" w:lineRule="exact"/>
        <w:ind w:firstLine="560" w:firstLineChars="200"/>
        <w:rPr>
          <w:rFonts w:hint="eastAsia" w:ascii="仿宋_GB2312" w:eastAsia="仿宋_GB2312"/>
          <w:color w:val="000000" w:themeColor="text1"/>
          <w:sz w:val="28"/>
          <w:szCs w:val="28"/>
          <w:lang w:eastAsia="zh-CN"/>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2.公共基础课程学时</w:t>
      </w:r>
      <w:r>
        <w:rPr>
          <w:rFonts w:hint="eastAsia" w:ascii="仿宋_GB2312" w:eastAsia="仿宋_GB2312"/>
          <w:color w:val="000000" w:themeColor="text1"/>
          <w:sz w:val="28"/>
          <w:szCs w:val="28"/>
          <w:lang w:eastAsia="zh-CN"/>
          <w14:textFill>
            <w14:solidFill>
              <w14:schemeClr w14:val="tx1"/>
            </w14:solidFill>
          </w14:textFill>
        </w:rPr>
        <w:t>为</w:t>
      </w:r>
      <w:r>
        <w:rPr>
          <w:rFonts w:hint="eastAsia" w:ascii="仿宋_GB2312" w:eastAsia="仿宋_GB2312"/>
          <w:color w:val="000000" w:themeColor="text1"/>
          <w:sz w:val="28"/>
          <w:szCs w:val="28"/>
          <w:lang w:val="en-US" w:eastAsia="zh-CN"/>
          <w14:textFill>
            <w14:solidFill>
              <w14:schemeClr w14:val="tx1"/>
            </w14:solidFill>
          </w14:textFill>
        </w:rPr>
        <w:t>1268</w:t>
      </w:r>
      <w:r>
        <w:rPr>
          <w:rFonts w:hint="eastAsia" w:ascii="仿宋_GB2312" w:eastAsia="仿宋_GB2312"/>
          <w:color w:val="000000" w:themeColor="text1"/>
          <w:sz w:val="28"/>
          <w:szCs w:val="28"/>
          <w14:textFill>
            <w14:solidFill>
              <w14:schemeClr w14:val="tx1"/>
            </w14:solidFill>
          </w14:textFill>
        </w:rPr>
        <w:t>学时，占总学时的</w:t>
      </w:r>
      <w:r>
        <w:rPr>
          <w:rFonts w:hint="eastAsia" w:ascii="仿宋_GB2312" w:eastAsia="仿宋_GB2312"/>
          <w:color w:val="000000" w:themeColor="text1"/>
          <w:sz w:val="28"/>
          <w:szCs w:val="28"/>
          <w:lang w:val="en-US" w:eastAsia="zh-CN"/>
          <w14:textFill>
            <w14:solidFill>
              <w14:schemeClr w14:val="tx1"/>
            </w14:solidFill>
          </w14:textFill>
        </w:rPr>
        <w:t>38.61</w:t>
      </w:r>
      <w:r>
        <w:rPr>
          <w:rFonts w:hint="eastAsia" w:ascii="仿宋_GB2312" w:eastAsia="仿宋_GB2312"/>
          <w:color w:val="000000" w:themeColor="text1"/>
          <w:sz w:val="28"/>
          <w:szCs w:val="28"/>
          <w14:textFill>
            <w14:solidFill>
              <w14:schemeClr w14:val="tx1"/>
            </w14:solidFill>
          </w14:textFill>
        </w:rPr>
        <w:t>%，专业技能课</w:t>
      </w:r>
      <w:r>
        <w:rPr>
          <w:rFonts w:hint="eastAsia" w:ascii="仿宋_GB2312" w:eastAsia="仿宋_GB2312"/>
          <w:color w:val="000000" w:themeColor="text1"/>
          <w:sz w:val="28"/>
          <w:szCs w:val="28"/>
          <w:lang w:eastAsia="zh-CN"/>
          <w14:textFill>
            <w14:solidFill>
              <w14:schemeClr w14:val="tx1"/>
            </w14:solidFill>
          </w14:textFill>
        </w:rPr>
        <w:t>为</w:t>
      </w:r>
      <w:r>
        <w:rPr>
          <w:rFonts w:hint="eastAsia" w:ascii="仿宋_GB2312" w:eastAsia="仿宋_GB2312"/>
          <w:color w:val="000000" w:themeColor="text1"/>
          <w:sz w:val="28"/>
          <w:szCs w:val="28"/>
          <w:lang w:val="en-US" w:eastAsia="zh-CN"/>
          <w14:textFill>
            <w14:solidFill>
              <w14:schemeClr w14:val="tx1"/>
            </w14:solidFill>
          </w14:textFill>
        </w:rPr>
        <w:t>1986</w:t>
      </w:r>
      <w:r>
        <w:rPr>
          <w:rFonts w:hint="eastAsia" w:ascii="仿宋_GB2312" w:eastAsia="仿宋_GB2312"/>
          <w:color w:val="000000" w:themeColor="text1"/>
          <w:sz w:val="28"/>
          <w:szCs w:val="28"/>
          <w14:textFill>
            <w14:solidFill>
              <w14:schemeClr w14:val="tx1"/>
            </w14:solidFill>
          </w14:textFill>
        </w:rPr>
        <w:t>学时（其中专业</w:t>
      </w:r>
      <w:r>
        <w:rPr>
          <w:rFonts w:hint="eastAsia" w:ascii="仿宋_GB2312" w:eastAsia="仿宋_GB2312"/>
          <w:color w:val="000000" w:themeColor="text1"/>
          <w:sz w:val="28"/>
          <w:szCs w:val="28"/>
          <w:lang w:eastAsia="zh-CN"/>
          <w14:textFill>
            <w14:solidFill>
              <w14:schemeClr w14:val="tx1"/>
            </w14:solidFill>
          </w14:textFill>
        </w:rPr>
        <w:t>基础课</w:t>
      </w:r>
      <w:r>
        <w:rPr>
          <w:rFonts w:hint="eastAsia" w:ascii="仿宋_GB2312" w:eastAsia="仿宋_GB2312"/>
          <w:color w:val="000000" w:themeColor="text1"/>
          <w:sz w:val="28"/>
          <w:szCs w:val="28"/>
          <w:lang w:val="en-US" w:eastAsia="zh-CN"/>
          <w14:textFill>
            <w14:solidFill>
              <w14:schemeClr w14:val="tx1"/>
            </w14:solidFill>
          </w14:textFill>
        </w:rPr>
        <w:t>396</w:t>
      </w:r>
      <w:r>
        <w:rPr>
          <w:rFonts w:hint="eastAsia" w:ascii="仿宋_GB2312" w:eastAsia="仿宋_GB2312"/>
          <w:color w:val="000000" w:themeColor="text1"/>
          <w:sz w:val="28"/>
          <w:szCs w:val="28"/>
          <w14:textFill>
            <w14:solidFill>
              <w14:schemeClr w14:val="tx1"/>
            </w14:solidFill>
          </w14:textFill>
        </w:rPr>
        <w:t>学时</w:t>
      </w:r>
      <w:r>
        <w:rPr>
          <w:rFonts w:hint="eastAsia" w:ascii="仿宋_GB2312" w:eastAsia="仿宋_GB2312"/>
          <w:color w:val="000000" w:themeColor="text1"/>
          <w:sz w:val="28"/>
          <w:szCs w:val="28"/>
          <w:lang w:eastAsia="zh-CN"/>
          <w14:textFill>
            <w14:solidFill>
              <w14:schemeClr w14:val="tx1"/>
            </w14:solidFill>
          </w14:textFill>
        </w:rPr>
        <w:t>、专业核心课</w:t>
      </w:r>
      <w:r>
        <w:rPr>
          <w:rFonts w:hint="eastAsia" w:ascii="仿宋_GB2312" w:eastAsia="仿宋_GB2312"/>
          <w:color w:val="000000" w:themeColor="text1"/>
          <w:sz w:val="28"/>
          <w:szCs w:val="28"/>
          <w:lang w:val="en-US" w:eastAsia="zh-CN"/>
          <w14:textFill>
            <w14:solidFill>
              <w14:schemeClr w14:val="tx1"/>
            </w14:solidFill>
          </w14:textFill>
        </w:rPr>
        <w:t>828</w:t>
      </w:r>
      <w:r>
        <w:rPr>
          <w:rFonts w:hint="eastAsia" w:ascii="仿宋_GB2312" w:eastAsia="仿宋_GB2312"/>
          <w:color w:val="000000" w:themeColor="text1"/>
          <w:sz w:val="28"/>
          <w:szCs w:val="28"/>
          <w14:textFill>
            <w14:solidFill>
              <w14:schemeClr w14:val="tx1"/>
            </w14:solidFill>
          </w14:textFill>
        </w:rPr>
        <w:t>学时</w:t>
      </w:r>
      <w:r>
        <w:rPr>
          <w:rFonts w:hint="eastAsia" w:ascii="仿宋_GB2312" w:eastAsia="仿宋_GB2312"/>
          <w:color w:val="000000" w:themeColor="text1"/>
          <w:sz w:val="28"/>
          <w:szCs w:val="28"/>
          <w:lang w:val="en-US" w:eastAsia="zh-CN"/>
          <w14:textFill>
            <w14:solidFill>
              <w14:schemeClr w14:val="tx1"/>
            </w14:solidFill>
          </w14:textFill>
        </w:rPr>
        <w:t>、专业拓展</w:t>
      </w:r>
      <w:r>
        <w:rPr>
          <w:rFonts w:hint="eastAsia" w:ascii="仿宋_GB2312" w:eastAsia="仿宋_GB2312"/>
          <w:color w:val="000000" w:themeColor="text1"/>
          <w:sz w:val="28"/>
          <w:szCs w:val="28"/>
          <w14:textFill>
            <w14:solidFill>
              <w14:schemeClr w14:val="tx1"/>
            </w14:solidFill>
          </w14:textFill>
        </w:rPr>
        <w:t>课</w:t>
      </w:r>
      <w:r>
        <w:rPr>
          <w:rFonts w:hint="eastAsia" w:ascii="仿宋_GB2312" w:eastAsia="仿宋_GB2312"/>
          <w:color w:val="000000" w:themeColor="text1"/>
          <w:sz w:val="28"/>
          <w:szCs w:val="28"/>
          <w:lang w:val="en-US" w:eastAsia="zh-CN"/>
          <w14:textFill>
            <w14:solidFill>
              <w14:schemeClr w14:val="tx1"/>
            </w14:solidFill>
          </w14:textFill>
        </w:rPr>
        <w:t>162</w:t>
      </w:r>
      <w:r>
        <w:rPr>
          <w:rFonts w:hint="eastAsia" w:ascii="仿宋_GB2312" w:eastAsia="仿宋_GB2312"/>
          <w:color w:val="000000" w:themeColor="text1"/>
          <w:sz w:val="28"/>
          <w:szCs w:val="28"/>
          <w14:textFill>
            <w14:solidFill>
              <w14:schemeClr w14:val="tx1"/>
            </w14:solidFill>
          </w14:textFill>
        </w:rPr>
        <w:t>学时</w:t>
      </w:r>
      <w:r>
        <w:rPr>
          <w:rFonts w:hint="eastAsia" w:ascii="仿宋_GB2312" w:eastAsia="仿宋_GB2312"/>
          <w:color w:val="000000" w:themeColor="text1"/>
          <w:sz w:val="28"/>
          <w:szCs w:val="28"/>
          <w:lang w:eastAsia="zh-CN"/>
          <w14:textFill>
            <w14:solidFill>
              <w14:schemeClr w14:val="tx1"/>
            </w14:solidFill>
          </w14:textFill>
        </w:rPr>
        <w:t>、</w:t>
      </w:r>
      <w:r>
        <w:rPr>
          <w:rFonts w:hint="eastAsia" w:ascii="仿宋_GB2312" w:eastAsia="仿宋_GB2312"/>
          <w:color w:val="000000" w:themeColor="text1"/>
          <w:sz w:val="28"/>
          <w:szCs w:val="28"/>
          <w14:textFill>
            <w14:solidFill>
              <w14:schemeClr w14:val="tx1"/>
            </w14:solidFill>
          </w14:textFill>
        </w:rPr>
        <w:t>顶岗实习</w:t>
      </w:r>
      <w:r>
        <w:rPr>
          <w:rFonts w:hint="eastAsia" w:ascii="仿宋_GB2312" w:eastAsia="仿宋_GB2312"/>
          <w:color w:val="000000" w:themeColor="text1"/>
          <w:sz w:val="28"/>
          <w:szCs w:val="28"/>
          <w:lang w:val="en-US" w:eastAsia="zh-CN"/>
          <w14:textFill>
            <w14:solidFill>
              <w14:schemeClr w14:val="tx1"/>
            </w14:solidFill>
          </w14:textFill>
        </w:rPr>
        <w:t>600</w:t>
      </w:r>
      <w:r>
        <w:rPr>
          <w:rFonts w:hint="eastAsia" w:ascii="仿宋_GB2312" w:eastAsia="仿宋_GB2312"/>
          <w:color w:val="000000" w:themeColor="text1"/>
          <w:sz w:val="28"/>
          <w:szCs w:val="28"/>
          <w14:textFill>
            <w14:solidFill>
              <w14:schemeClr w14:val="tx1"/>
            </w14:solidFill>
          </w14:textFill>
        </w:rPr>
        <w:t>学时</w:t>
      </w:r>
      <w:r>
        <w:rPr>
          <w:rFonts w:hint="eastAsia" w:ascii="仿宋_GB2312" w:eastAsia="仿宋_GB2312"/>
          <w:color w:val="000000" w:themeColor="text1"/>
          <w:sz w:val="28"/>
          <w:szCs w:val="28"/>
          <w:lang w:eastAsia="zh-CN"/>
          <w14:textFill>
            <w14:solidFill>
              <w14:schemeClr w14:val="tx1"/>
            </w14:solidFill>
          </w14:textFill>
        </w:rPr>
        <w:t>、</w:t>
      </w:r>
      <w:r>
        <w:rPr>
          <w:rFonts w:hint="eastAsia" w:ascii="仿宋_GB2312" w:eastAsia="仿宋_GB2312"/>
          <w:color w:val="000000" w:themeColor="text1"/>
          <w:sz w:val="28"/>
          <w:szCs w:val="28"/>
          <w14:textFill>
            <w14:solidFill>
              <w14:schemeClr w14:val="tx1"/>
            </w14:solidFill>
          </w14:textFill>
        </w:rPr>
        <w:t>占总学时的</w:t>
      </w:r>
      <w:r>
        <w:rPr>
          <w:rFonts w:hint="eastAsia" w:ascii="仿宋_GB2312" w:eastAsia="仿宋_GB2312"/>
          <w:color w:val="000000" w:themeColor="text1"/>
          <w:sz w:val="28"/>
          <w:szCs w:val="28"/>
          <w:lang w:val="en-US" w:eastAsia="zh-CN"/>
          <w14:textFill>
            <w14:solidFill>
              <w14:schemeClr w14:val="tx1"/>
            </w14:solidFill>
          </w14:textFill>
        </w:rPr>
        <w:t>60.48</w:t>
      </w:r>
      <w:r>
        <w:rPr>
          <w:rFonts w:hint="eastAsia" w:ascii="仿宋_GB2312" w:eastAsia="仿宋_GB2312"/>
          <w:color w:val="000000" w:themeColor="text1"/>
          <w:sz w:val="28"/>
          <w:szCs w:val="28"/>
          <w14:textFill>
            <w14:solidFill>
              <w14:schemeClr w14:val="tx1"/>
            </w14:solidFill>
          </w14:textFill>
        </w:rPr>
        <w:t>%</w:t>
      </w:r>
      <w:r>
        <w:rPr>
          <w:rFonts w:hint="eastAsia" w:ascii="仿宋_GB2312" w:eastAsia="仿宋_GB2312"/>
          <w:color w:val="000000" w:themeColor="text1"/>
          <w:sz w:val="28"/>
          <w:szCs w:val="28"/>
          <w:lang w:eastAsia="zh-CN"/>
          <w14:textFill>
            <w14:solidFill>
              <w14:schemeClr w14:val="tx1"/>
            </w14:solidFill>
          </w14:textFill>
        </w:rPr>
        <w:t>。）</w:t>
      </w:r>
    </w:p>
    <w:p>
      <w:pPr>
        <w:spacing w:line="620" w:lineRule="exact"/>
        <w:ind w:firstLine="560" w:firstLineChars="200"/>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ind w:firstLine="560" w:firstLineChars="200"/>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ind w:firstLine="560" w:firstLineChars="200"/>
        <w:rPr>
          <w:rFonts w:hint="eastAsia" w:ascii="仿宋_GB2312" w:eastAsia="仿宋_GB2312"/>
          <w:color w:val="000000" w:themeColor="text1"/>
          <w:sz w:val="28"/>
          <w:szCs w:val="28"/>
          <w:lang w:val="en-US" w:eastAsia="zh-CN"/>
          <w14:textFill>
            <w14:solidFill>
              <w14:schemeClr w14:val="tx1"/>
            </w14:solidFill>
          </w14:textFill>
        </w:rPr>
      </w:pPr>
    </w:p>
    <w:p>
      <w:pPr>
        <w:spacing w:line="620" w:lineRule="exact"/>
        <w:rPr>
          <w:rFonts w:hint="eastAsia" w:ascii="仿宋_GB2312" w:eastAsia="仿宋_GB2312"/>
          <w:color w:val="000000" w:themeColor="text1"/>
          <w:sz w:val="28"/>
          <w:szCs w:val="28"/>
          <w:lang w:val="en-US" w:eastAsia="zh-CN"/>
          <w14:textFill>
            <w14:solidFill>
              <w14:schemeClr w14:val="tx1"/>
            </w14:solidFill>
          </w14:textFill>
        </w:rPr>
        <w:sectPr>
          <w:footerReference r:id="rId6" w:type="default"/>
          <w:pgSz w:w="11906" w:h="16838"/>
          <w:pgMar w:top="1440" w:right="1440" w:bottom="1440" w:left="1440" w:header="851" w:footer="992" w:gutter="0"/>
          <w:pgNumType w:fmt="decimal" w:start="1"/>
          <w:cols w:space="0" w:num="1"/>
          <w:docGrid w:type="lines" w:linePitch="312" w:charSpace="0"/>
        </w:sectPr>
      </w:pPr>
    </w:p>
    <w:p>
      <w:pPr>
        <w:pStyle w:val="25"/>
        <w:numPr>
          <w:ilvl w:val="0"/>
          <w:numId w:val="4"/>
        </w:numPr>
        <w:spacing w:line="480" w:lineRule="atLeast"/>
        <w:ind w:firstLineChars="0"/>
        <w:outlineLvl w:val="1"/>
        <w:rPr>
          <w:rFonts w:ascii="楷体" w:hAnsi="楷体" w:eastAsia="楷体" w:cs="楷体"/>
          <w:b/>
          <w:bCs/>
          <w:sz w:val="32"/>
          <w:szCs w:val="32"/>
        </w:rPr>
      </w:pPr>
      <w:bookmarkStart w:id="43" w:name="_Toc26682"/>
      <w:r>
        <w:rPr>
          <w:rFonts w:hint="eastAsia" w:ascii="楷体" w:hAnsi="楷体" w:eastAsia="楷体" w:cs="楷体"/>
          <w:b/>
          <w:bCs/>
          <w:sz w:val="32"/>
          <w:szCs w:val="32"/>
        </w:rPr>
        <w:t>教学进度计划表</w:t>
      </w:r>
      <w:bookmarkEnd w:id="43"/>
    </w:p>
    <w:tbl>
      <w:tblPr>
        <w:tblStyle w:val="15"/>
        <w:tblpPr w:leftFromText="180" w:rightFromText="180" w:vertAnchor="text" w:horzAnchor="page" w:tblpX="565" w:tblpY="240"/>
        <w:tblOverlap w:val="never"/>
        <w:tblW w:w="158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1503"/>
        <w:gridCol w:w="874"/>
        <w:gridCol w:w="882"/>
        <w:gridCol w:w="968"/>
        <w:gridCol w:w="1088"/>
        <w:gridCol w:w="874"/>
        <w:gridCol w:w="874"/>
        <w:gridCol w:w="874"/>
        <w:gridCol w:w="877"/>
        <w:gridCol w:w="877"/>
        <w:gridCol w:w="878"/>
        <w:gridCol w:w="874"/>
        <w:gridCol w:w="875"/>
        <w:gridCol w:w="874"/>
        <w:gridCol w:w="875"/>
        <w:gridCol w:w="875"/>
        <w:gridCol w:w="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课程结构</w:t>
            </w:r>
          </w:p>
        </w:tc>
        <w:tc>
          <w:tcPr>
            <w:tcW w:w="874"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序号</w:t>
            </w:r>
          </w:p>
        </w:tc>
        <w:tc>
          <w:tcPr>
            <w:tcW w:w="882"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课程编码</w:t>
            </w:r>
          </w:p>
        </w:tc>
        <w:tc>
          <w:tcPr>
            <w:tcW w:w="968"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课程性质</w:t>
            </w:r>
          </w:p>
        </w:tc>
        <w:tc>
          <w:tcPr>
            <w:tcW w:w="1088"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课程名称</w:t>
            </w:r>
          </w:p>
        </w:tc>
        <w:tc>
          <w:tcPr>
            <w:tcW w:w="874"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课程类型</w:t>
            </w:r>
          </w:p>
        </w:tc>
        <w:tc>
          <w:tcPr>
            <w:tcW w:w="874"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参考学分</w:t>
            </w:r>
          </w:p>
        </w:tc>
        <w:tc>
          <w:tcPr>
            <w:tcW w:w="874"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考核方式</w:t>
            </w:r>
          </w:p>
        </w:tc>
        <w:tc>
          <w:tcPr>
            <w:tcW w:w="2632" w:type="dxa"/>
            <w:gridSpan w:val="3"/>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参考学时</w:t>
            </w:r>
          </w:p>
        </w:tc>
        <w:tc>
          <w:tcPr>
            <w:tcW w:w="5248" w:type="dxa"/>
            <w:gridSpan w:val="6"/>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学时安排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1503"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82"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968"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1088"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7"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总学时</w:t>
            </w:r>
          </w:p>
        </w:tc>
        <w:tc>
          <w:tcPr>
            <w:tcW w:w="877"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理论学时</w:t>
            </w:r>
          </w:p>
        </w:tc>
        <w:tc>
          <w:tcPr>
            <w:tcW w:w="878"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实践学时</w:t>
            </w:r>
          </w:p>
        </w:tc>
        <w:tc>
          <w:tcPr>
            <w:tcW w:w="1749"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第一学年</w:t>
            </w:r>
          </w:p>
        </w:tc>
        <w:tc>
          <w:tcPr>
            <w:tcW w:w="1749"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第二学年</w:t>
            </w:r>
          </w:p>
        </w:tc>
        <w:tc>
          <w:tcPr>
            <w:tcW w:w="1750"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第三学年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1" w:hRule="atLeast"/>
          <w:jc w:val="center"/>
        </w:trPr>
        <w:tc>
          <w:tcPr>
            <w:tcW w:w="1503"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82"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968"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1088"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7"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7"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8" w:type="dxa"/>
            <w:vMerge w:val="continue"/>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一</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二</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三</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四</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五</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1" w:hRule="atLeast"/>
          <w:jc w:val="center"/>
        </w:trPr>
        <w:tc>
          <w:tcPr>
            <w:tcW w:w="1503"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8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968"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1088"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7" w:type="dxa"/>
            <w:vMerge w:val="continue"/>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rPr>
            </w:pPr>
          </w:p>
        </w:tc>
        <w:tc>
          <w:tcPr>
            <w:tcW w:w="877" w:type="dxa"/>
            <w:vMerge w:val="continue"/>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rPr>
            </w:pPr>
          </w:p>
        </w:tc>
        <w:tc>
          <w:tcPr>
            <w:tcW w:w="878"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18周</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18周</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18周</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18周</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18周</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18周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atLeast"/>
          <w:jc w:val="center"/>
        </w:trPr>
        <w:tc>
          <w:tcPr>
            <w:tcW w:w="1503"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公共基础课</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11101</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中国特色社会主义</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restart"/>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i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顶岗实习</w:t>
            </w: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1503"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11102</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心理健康与职业生涯</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51" w:hRule="atLeast"/>
          <w:jc w:val="center"/>
        </w:trPr>
        <w:tc>
          <w:tcPr>
            <w:tcW w:w="1503"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11103</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哲学与人生</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1503"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11104</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职业道德与法治</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36</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11105</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语文</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144</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144</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11106</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历史</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72</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1503"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11107</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数学</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jc w:val="center"/>
        </w:trPr>
        <w:tc>
          <w:tcPr>
            <w:tcW w:w="1503"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11108</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英语</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503"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11109</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计算机应用基础</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108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108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1" w:hRule="atLeast"/>
          <w:jc w:val="center"/>
        </w:trPr>
        <w:tc>
          <w:tcPr>
            <w:tcW w:w="1503"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11110</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体育与健康</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72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4" w:hRule="atLeast"/>
          <w:jc w:val="center"/>
        </w:trPr>
        <w:tc>
          <w:tcPr>
            <w:tcW w:w="1503"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11111</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艺术</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bl>
    <w:tbl>
      <w:tblPr>
        <w:tblStyle w:val="15"/>
        <w:tblpPr w:leftFromText="180" w:rightFromText="180" w:vertAnchor="text" w:horzAnchor="page" w:tblpX="520" w:tblpY="7210"/>
        <w:tblOverlap w:val="never"/>
        <w:tblW w:w="158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751"/>
        <w:gridCol w:w="752"/>
        <w:gridCol w:w="874"/>
        <w:gridCol w:w="882"/>
        <w:gridCol w:w="968"/>
        <w:gridCol w:w="1088"/>
        <w:gridCol w:w="874"/>
        <w:gridCol w:w="874"/>
        <w:gridCol w:w="874"/>
        <w:gridCol w:w="877"/>
        <w:gridCol w:w="877"/>
        <w:gridCol w:w="878"/>
        <w:gridCol w:w="874"/>
        <w:gridCol w:w="875"/>
        <w:gridCol w:w="874"/>
        <w:gridCol w:w="875"/>
        <w:gridCol w:w="875"/>
        <w:gridCol w:w="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12" w:hRule="atLeast"/>
          <w:jc w:val="center"/>
        </w:trPr>
        <w:tc>
          <w:tcPr>
            <w:tcW w:w="1503" w:type="dxa"/>
            <w:gridSpan w:val="2"/>
            <w:vMerge w:val="restart"/>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11112</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物理</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72</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restart"/>
            <w:shd w:val="clear" w:color="auto" w:fill="auto"/>
            <w:tcMar>
              <w:top w:w="15" w:type="dxa"/>
              <w:left w:w="15" w:type="dxa"/>
              <w:right w:w="15" w:type="dxa"/>
            </w:tcMar>
            <w:vAlign w:val="center"/>
          </w:tcPr>
          <w:p>
            <w:pPr>
              <w:jc w:val="both"/>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13</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11113</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贵州省生态文明读本</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14</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11114</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军训</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仿宋" w:hAnsi="仿宋" w:eastAsia="仿宋" w:cs="仿宋"/>
                <w:i w:val="0"/>
                <w:iCs w:val="0"/>
                <w:color w:val="000000"/>
                <w:kern w:val="0"/>
                <w:sz w:val="21"/>
                <w:szCs w:val="21"/>
                <w:u w:val="none"/>
                <w:lang w:val="en-US" w:eastAsia="zh-CN" w:bidi="ar"/>
              </w:rPr>
              <w:t>58</w:t>
            </w:r>
          </w:p>
        </w:tc>
        <w:tc>
          <w:tcPr>
            <w:tcW w:w="877" w:type="dxa"/>
            <w:shd w:val="clear" w:color="auto" w:fill="auto"/>
            <w:noWrap/>
            <w:tcMar>
              <w:top w:w="15" w:type="dxa"/>
              <w:left w:w="15" w:type="dxa"/>
              <w:right w:w="15" w:type="dxa"/>
            </w:tcMar>
            <w:vAlign w:val="center"/>
          </w:tcPr>
          <w:p>
            <w:pPr>
              <w:jc w:val="center"/>
              <w:rPr>
                <w:rFonts w:hint="default" w:ascii="宋体" w:hAnsi="宋体" w:eastAsia="宋体" w:cs="宋体"/>
                <w:i w:val="0"/>
                <w:color w:val="000000"/>
                <w:sz w:val="22"/>
                <w:szCs w:val="22"/>
                <w:u w:val="none"/>
                <w:lang w:val="en-US" w:eastAsia="zh-CN"/>
              </w:rPr>
            </w:pPr>
          </w:p>
        </w:tc>
        <w:tc>
          <w:tcPr>
            <w:tcW w:w="878"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仿宋" w:hAnsi="仿宋" w:eastAsia="仿宋" w:cs="仿宋"/>
                <w:i w:val="0"/>
                <w:iCs w:val="0"/>
                <w:color w:val="000000"/>
                <w:kern w:val="0"/>
                <w:sz w:val="21"/>
                <w:szCs w:val="21"/>
                <w:u w:val="none"/>
                <w:lang w:val="en-US" w:eastAsia="zh-CN" w:bidi="ar"/>
              </w:rPr>
              <w:t>58</w:t>
            </w:r>
          </w:p>
        </w:tc>
        <w:tc>
          <w:tcPr>
            <w:tcW w:w="874"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仿宋" w:hAnsi="仿宋" w:eastAsia="仿宋" w:cs="仿宋"/>
                <w:i w:val="0"/>
                <w:iCs w:val="0"/>
                <w:color w:val="000000"/>
                <w:kern w:val="0"/>
                <w:sz w:val="21"/>
                <w:szCs w:val="21"/>
                <w:u w:val="none"/>
                <w:lang w:val="en-US" w:eastAsia="zh-CN" w:bidi="ar"/>
              </w:rPr>
              <w:t>2周</w:t>
            </w:r>
          </w:p>
        </w:tc>
        <w:tc>
          <w:tcPr>
            <w:tcW w:w="875" w:type="dxa"/>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74" w:type="dxa"/>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75" w:type="dxa"/>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75" w:type="dxa"/>
            <w:vMerge w:val="continue"/>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15</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11115</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eastAsia="zh-CN"/>
              </w:rPr>
            </w:pPr>
            <w:r>
              <w:rPr>
                <w:rFonts w:hint="eastAsia" w:ascii="仿宋" w:hAnsi="仿宋" w:eastAsia="仿宋" w:cs="仿宋"/>
                <w:i w:val="0"/>
                <w:iCs w:val="0"/>
                <w:color w:val="000000"/>
                <w:kern w:val="0"/>
                <w:sz w:val="21"/>
                <w:szCs w:val="21"/>
                <w:u w:val="none"/>
                <w:lang w:val="en-US" w:eastAsia="zh-CN" w:bidi="ar"/>
              </w:rPr>
              <w:t>劳动教育</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58</w:t>
            </w:r>
          </w:p>
        </w:tc>
        <w:tc>
          <w:tcPr>
            <w:tcW w:w="877"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58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1周</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1周</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686" w:type="dxa"/>
            <w:gridSpan w:val="5"/>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小计</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52</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宋体" w:hAnsi="宋体" w:eastAsia="宋体" w:cs="宋体"/>
                <w:i w:val="0"/>
                <w:iCs w:val="0"/>
                <w:color w:val="000000"/>
                <w:kern w:val="0"/>
                <w:sz w:val="22"/>
                <w:szCs w:val="22"/>
                <w:u w:val="none"/>
                <w:lang w:val="en-US" w:eastAsia="zh-CN" w:bidi="ar"/>
              </w:rPr>
              <w:t>980</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宋体" w:hAnsi="宋体" w:eastAsia="宋体" w:cs="宋体"/>
                <w:i w:val="0"/>
                <w:iCs w:val="0"/>
                <w:color w:val="000000"/>
                <w:kern w:val="0"/>
                <w:sz w:val="22"/>
                <w:szCs w:val="22"/>
                <w:u w:val="none"/>
                <w:lang w:val="en-US" w:eastAsia="zh-CN" w:bidi="ar"/>
              </w:rPr>
              <w:t>666</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宋体" w:hAnsi="宋体" w:eastAsia="宋体" w:cs="宋体"/>
                <w:i w:val="0"/>
                <w:iCs w:val="0"/>
                <w:color w:val="000000"/>
                <w:kern w:val="0"/>
                <w:sz w:val="22"/>
                <w:szCs w:val="22"/>
                <w:u w:val="none"/>
                <w:lang w:val="en-US" w:eastAsia="zh-CN" w:bidi="ar"/>
              </w:rPr>
              <w:t>314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17</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18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宋体" w:hAnsi="宋体" w:eastAsia="宋体" w:cs="宋体"/>
                <w:i w:val="0"/>
                <w:iCs w:val="0"/>
                <w:color w:val="000000"/>
                <w:kern w:val="0"/>
                <w:sz w:val="22"/>
                <w:szCs w:val="22"/>
                <w:u w:val="none"/>
                <w:lang w:val="en-US" w:eastAsia="zh-CN" w:bidi="ar"/>
              </w:rPr>
              <w:t>8</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宋体" w:hAnsi="宋体" w:eastAsia="宋体" w:cs="宋体"/>
                <w:i w:val="0"/>
                <w:iCs w:val="0"/>
                <w:color w:val="000000"/>
                <w:kern w:val="0"/>
                <w:sz w:val="22"/>
                <w:szCs w:val="22"/>
                <w:u w:val="none"/>
                <w:lang w:val="en-US" w:eastAsia="zh-CN" w:bidi="ar"/>
              </w:rPr>
              <w:t>5</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153201</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限选修</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职场应用写作与交流</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54</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54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153202</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限选修</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eastAsia="zh-CN"/>
              </w:rPr>
            </w:pPr>
            <w:r>
              <w:rPr>
                <w:rFonts w:hint="eastAsia" w:ascii="仿宋" w:hAnsi="仿宋" w:eastAsia="仿宋" w:cs="仿宋"/>
                <w:i w:val="0"/>
                <w:iCs w:val="0"/>
                <w:color w:val="000000"/>
                <w:kern w:val="0"/>
                <w:sz w:val="21"/>
                <w:szCs w:val="21"/>
                <w:u w:val="none"/>
                <w:lang w:val="en-US" w:eastAsia="zh-CN" w:bidi="ar"/>
              </w:rPr>
              <w:t>数学（下）</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3</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54</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54</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1</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2</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6"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153203</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限选修</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英语口语</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153204</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限选修</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球类运动</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108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4</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104</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2</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1"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686" w:type="dxa"/>
            <w:gridSpan w:val="5"/>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合计</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66</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1232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724</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508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11</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11116</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公选修</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外国历史</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1"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11117</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公选修</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中华优秀传统文化</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24"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11118</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公选修</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自然科学基础</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1"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11119</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公选修</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就业指导与创业教育</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6"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11120</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公选修</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贵州省情</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11121</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公选修</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法治意识教育</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39"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仿宋" w:hAnsi="仿宋" w:eastAsia="仿宋" w:cs="仿宋"/>
                <w:i w:val="0"/>
                <w:iCs w:val="0"/>
                <w:color w:val="000000"/>
                <w:kern w:val="0"/>
                <w:sz w:val="21"/>
                <w:szCs w:val="21"/>
                <w:u w:val="none"/>
                <w:lang w:val="en-US" w:eastAsia="zh-CN" w:bidi="ar"/>
              </w:rPr>
              <w:t>11122</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公选修</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化学</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0</w:t>
            </w:r>
          </w:p>
        </w:tc>
        <w:tc>
          <w:tcPr>
            <w:tcW w:w="874" w:type="dxa"/>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rPr>
            </w:pPr>
          </w:p>
        </w:tc>
        <w:tc>
          <w:tcPr>
            <w:tcW w:w="875" w:type="dxa"/>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rPr>
            </w:pPr>
          </w:p>
        </w:tc>
        <w:tc>
          <w:tcPr>
            <w:tcW w:w="874" w:type="dxa"/>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686" w:type="dxa"/>
            <w:gridSpan w:val="5"/>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小计（7选2）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仿宋" w:hAnsi="仿宋" w:eastAsia="仿宋" w:cs="仿宋"/>
                <w:i w:val="0"/>
                <w:iCs w:val="0"/>
                <w:color w:val="000000"/>
                <w:kern w:val="0"/>
                <w:sz w:val="21"/>
                <w:szCs w:val="21"/>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36</w:t>
            </w:r>
          </w:p>
        </w:tc>
        <w:tc>
          <w:tcPr>
            <w:tcW w:w="878"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lang w:val="en-US"/>
              </w:rPr>
            </w:pP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6" w:hRule="atLeast"/>
          <w:jc w:val="center"/>
        </w:trPr>
        <w:tc>
          <w:tcPr>
            <w:tcW w:w="1503"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686" w:type="dxa"/>
            <w:gridSpan w:val="5"/>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合计</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仿宋" w:hAnsi="仿宋" w:eastAsia="仿宋" w:cs="仿宋"/>
                <w:i w:val="0"/>
                <w:iCs w:val="0"/>
                <w:color w:val="000000"/>
                <w:kern w:val="0"/>
                <w:sz w:val="21"/>
                <w:szCs w:val="21"/>
                <w:u w:val="none"/>
                <w:lang w:val="en-US" w:eastAsia="zh-CN" w:bidi="ar"/>
              </w:rPr>
              <w:t>68</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仿宋" w:hAnsi="仿宋" w:eastAsia="仿宋" w:cs="仿宋"/>
                <w:i w:val="0"/>
                <w:iCs w:val="0"/>
                <w:color w:val="000000"/>
                <w:kern w:val="0"/>
                <w:sz w:val="21"/>
                <w:szCs w:val="21"/>
                <w:u w:val="none"/>
                <w:lang w:val="en-US" w:eastAsia="zh-CN" w:bidi="ar"/>
              </w:rPr>
              <w:t>1268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eastAsia" w:ascii="Adobe 仿宋 Std R" w:hAnsi="Adobe 仿宋 Std R" w:eastAsia="Adobe 仿宋 Std R" w:cs="Adobe 仿宋 Std R"/>
                <w:i w:val="0"/>
                <w:color w:val="000000"/>
                <w:sz w:val="20"/>
                <w:szCs w:val="20"/>
                <w:u w:val="none"/>
                <w:lang w:val="en-US" w:eastAsia="zh-CN"/>
              </w:rPr>
              <w:t>760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仿宋" w:hAnsi="仿宋" w:eastAsia="仿宋" w:cs="仿宋"/>
                <w:i w:val="0"/>
                <w:iCs w:val="0"/>
                <w:color w:val="000000"/>
                <w:kern w:val="0"/>
                <w:sz w:val="21"/>
                <w:szCs w:val="21"/>
                <w:u w:val="none"/>
                <w:lang w:val="en-US" w:eastAsia="zh-CN" w:bidi="ar"/>
              </w:rPr>
              <w:t>508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18</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18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11</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9</w:t>
            </w: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restart"/>
            <w:tcBorders>
              <w:lef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专业技能课</w:t>
            </w:r>
          </w:p>
        </w:tc>
        <w:tc>
          <w:tcPr>
            <w:tcW w:w="752"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专业基础课程</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154101</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基本乐理</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A</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考试</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72</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color w:val="auto"/>
                <w:sz w:val="20"/>
                <w:szCs w:val="20"/>
                <w:u w:val="none"/>
                <w:lang w:val="en-US" w:eastAsia="zh-CN"/>
              </w:rPr>
            </w:pPr>
            <w:r>
              <w:rPr>
                <w:rFonts w:hint="eastAsia" w:ascii="Adobe 仿宋 Std R" w:hAnsi="Adobe 仿宋 Std R" w:eastAsia="Adobe 仿宋 Std R" w:cs="Adobe 仿宋 Std R"/>
                <w:i w:val="0"/>
                <w:iCs w:val="0"/>
                <w:color w:val="auto"/>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color w:val="auto"/>
                <w:sz w:val="20"/>
                <w:szCs w:val="20"/>
                <w:u w:val="none"/>
                <w:lang w:val="en-US" w:eastAsia="zh-CN"/>
              </w:rPr>
            </w:pPr>
            <w:r>
              <w:rPr>
                <w:rFonts w:hint="eastAsia" w:ascii="Adobe 仿宋 Std R" w:hAnsi="Adobe 仿宋 Std R" w:eastAsia="Adobe 仿宋 Std R" w:cs="Adobe 仿宋 Std R"/>
                <w:i w:val="0"/>
                <w:iCs w:val="0"/>
                <w:color w:val="auto"/>
                <w:kern w:val="0"/>
                <w:sz w:val="20"/>
                <w:szCs w:val="20"/>
                <w:u w:val="none"/>
                <w:lang w:val="en-US" w:eastAsia="zh-CN" w:bidi="ar"/>
              </w:rPr>
              <w:t>2</w:t>
            </w:r>
          </w:p>
        </w:tc>
        <w:tc>
          <w:tcPr>
            <w:tcW w:w="874" w:type="dxa"/>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sz w:val="20"/>
                <w:szCs w:val="20"/>
                <w:u w:val="none"/>
                <w:lang w:val="en-US" w:eastAsia="zh-CN"/>
              </w:rPr>
            </w:pPr>
          </w:p>
        </w:tc>
        <w:tc>
          <w:tcPr>
            <w:tcW w:w="875" w:type="dxa"/>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sz w:val="20"/>
                <w:szCs w:val="20"/>
                <w:u w:val="none"/>
                <w:lang w:val="en-US" w:eastAsia="zh-CN"/>
              </w:rPr>
            </w:pP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tcBorders>
              <w:lef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154102</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视唱练耳</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lang w:val="en-US" w:eastAsia="zh-CN"/>
              </w:rPr>
            </w:pPr>
            <w:r>
              <w:rPr>
                <w:rFonts w:hint="default" w:ascii="Adobe 仿宋 Std R" w:hAnsi="Adobe 仿宋 Std R" w:eastAsia="Adobe 仿宋 Std R" w:cs="Adobe 仿宋 Std R"/>
                <w:i w:val="0"/>
                <w:iCs w:val="0"/>
                <w:color w:val="auto"/>
                <w:kern w:val="0"/>
                <w:sz w:val="20"/>
                <w:szCs w:val="20"/>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rPr>
            </w:pPr>
            <w:r>
              <w:rPr>
                <w:rFonts w:hint="default" w:ascii="Adobe 仿宋 Std R" w:hAnsi="Adobe 仿宋 Std R" w:eastAsia="Adobe 仿宋 Std R" w:cs="Adobe 仿宋 Std R"/>
                <w:i w:val="0"/>
                <w:iCs w:val="0"/>
                <w:color w:val="auto"/>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lang w:val="en-US" w:eastAsia="zh-CN"/>
              </w:rPr>
            </w:pPr>
            <w:r>
              <w:rPr>
                <w:rFonts w:hint="default" w:ascii="Adobe 仿宋 Std R" w:hAnsi="Adobe 仿宋 Std R" w:eastAsia="Adobe 仿宋 Std R" w:cs="Adobe 仿宋 Std R"/>
                <w:i w:val="0"/>
                <w:iCs w:val="0"/>
                <w:color w:val="auto"/>
                <w:kern w:val="0"/>
                <w:sz w:val="20"/>
                <w:szCs w:val="20"/>
                <w:u w:val="none"/>
                <w:lang w:val="en-US" w:eastAsia="zh-CN" w:bidi="ar"/>
              </w:rPr>
              <w:t>72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rPr>
            </w:pPr>
            <w:r>
              <w:rPr>
                <w:rFonts w:hint="eastAsia" w:ascii="Adobe 仿宋 Std R" w:hAnsi="Adobe 仿宋 Std R" w:eastAsia="Adobe 仿宋 Std R" w:cs="Adobe 仿宋 Std R"/>
                <w:i w:val="0"/>
                <w:iCs w:val="0"/>
                <w:color w:val="auto"/>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rPr>
            </w:pPr>
            <w:r>
              <w:rPr>
                <w:rFonts w:hint="eastAsia" w:ascii="Adobe 仿宋 Std R" w:hAnsi="Adobe 仿宋 Std R" w:eastAsia="Adobe 仿宋 Std R" w:cs="Adobe 仿宋 Std R"/>
                <w:i w:val="0"/>
                <w:iCs w:val="0"/>
                <w:color w:val="auto"/>
                <w:kern w:val="0"/>
                <w:sz w:val="20"/>
                <w:szCs w:val="20"/>
                <w:u w:val="none"/>
                <w:lang w:val="en-US" w:eastAsia="zh-CN" w:bidi="ar"/>
              </w:rPr>
              <w:t>2</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751" w:type="dxa"/>
            <w:vMerge w:val="continue"/>
            <w:tcBorders>
              <w:lef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3</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154103</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钢琴基础训练</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lang w:val="en-US" w:eastAsia="zh-CN"/>
              </w:rPr>
            </w:pPr>
            <w:r>
              <w:rPr>
                <w:rFonts w:hint="default" w:ascii="Adobe 仿宋 Std R" w:hAnsi="Adobe 仿宋 Std R" w:eastAsia="Adobe 仿宋 Std R" w:cs="Adobe 仿宋 Std R"/>
                <w:i w:val="0"/>
                <w:iCs w:val="0"/>
                <w:color w:val="auto"/>
                <w:kern w:val="0"/>
                <w:sz w:val="20"/>
                <w:szCs w:val="20"/>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lang w:val="en-US" w:eastAsia="zh-CN"/>
              </w:rPr>
            </w:pPr>
            <w:r>
              <w:rPr>
                <w:rFonts w:hint="default" w:ascii="Adobe 仿宋 Std R" w:hAnsi="Adobe 仿宋 Std R" w:eastAsia="Adobe 仿宋 Std R" w:cs="Adobe 仿宋 Std R"/>
                <w:i w:val="0"/>
                <w:iCs w:val="0"/>
                <w:color w:val="auto"/>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lang w:val="en-US" w:eastAsia="zh-CN"/>
              </w:rPr>
            </w:pPr>
            <w:r>
              <w:rPr>
                <w:rFonts w:hint="default" w:ascii="Adobe 仿宋 Std R" w:hAnsi="Adobe 仿宋 Std R" w:eastAsia="Adobe 仿宋 Std R" w:cs="Adobe 仿宋 Std R"/>
                <w:i w:val="0"/>
                <w:iCs w:val="0"/>
                <w:color w:val="auto"/>
                <w:kern w:val="0"/>
                <w:sz w:val="20"/>
                <w:szCs w:val="20"/>
                <w:u w:val="none"/>
                <w:lang w:val="en-US" w:eastAsia="zh-CN" w:bidi="ar"/>
              </w:rPr>
              <w:t>72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lang w:val="en-US"/>
              </w:rPr>
            </w:pPr>
            <w:r>
              <w:rPr>
                <w:rFonts w:hint="eastAsia" w:ascii="Adobe 仿宋 Std R" w:hAnsi="Adobe 仿宋 Std R" w:eastAsia="Adobe 仿宋 Std R" w:cs="Adobe 仿宋 Std R"/>
                <w:i w:val="0"/>
                <w:iCs w:val="0"/>
                <w:color w:val="auto"/>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lang w:val="en-US" w:eastAsia="zh-CN"/>
              </w:rPr>
            </w:pPr>
            <w:r>
              <w:rPr>
                <w:rFonts w:hint="eastAsia" w:ascii="Adobe 仿宋 Std R" w:hAnsi="Adobe 仿宋 Std R" w:eastAsia="Adobe 仿宋 Std R" w:cs="Adobe 仿宋 Std R"/>
                <w:i w:val="0"/>
                <w:iCs w:val="0"/>
                <w:color w:val="auto"/>
                <w:kern w:val="0"/>
                <w:sz w:val="20"/>
                <w:szCs w:val="20"/>
                <w:u w:val="none"/>
                <w:lang w:val="en-US" w:eastAsia="zh-CN" w:bidi="ar"/>
              </w:rPr>
              <w:t>2</w:t>
            </w:r>
          </w:p>
        </w:tc>
        <w:tc>
          <w:tcPr>
            <w:tcW w:w="874" w:type="dxa"/>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sz w:val="20"/>
                <w:szCs w:val="20"/>
                <w:u w:val="none"/>
                <w:lang w:val="en-US" w:eastAsia="zh-CN"/>
              </w:rPr>
            </w:pPr>
          </w:p>
        </w:tc>
        <w:tc>
          <w:tcPr>
            <w:tcW w:w="875" w:type="dxa"/>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sz w:val="20"/>
                <w:szCs w:val="20"/>
                <w:u w:val="none"/>
                <w:lang w:val="en-US" w:eastAsia="zh-CN"/>
              </w:rPr>
            </w:pP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tcBorders>
              <w:lef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154104</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普通话</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lang w:val="en-US"/>
              </w:rPr>
            </w:pPr>
            <w:r>
              <w:rPr>
                <w:rFonts w:hint="default" w:ascii="Adobe 仿宋 Std R" w:hAnsi="Adobe 仿宋 Std R" w:eastAsia="Adobe 仿宋 Std R" w:cs="Adobe 仿宋 Std R"/>
                <w:i w:val="0"/>
                <w:iCs w:val="0"/>
                <w:color w:val="auto"/>
                <w:kern w:val="0"/>
                <w:sz w:val="20"/>
                <w:szCs w:val="20"/>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rPr>
            </w:pPr>
            <w:r>
              <w:rPr>
                <w:rFonts w:hint="default" w:ascii="Adobe 仿宋 Std R" w:hAnsi="Adobe 仿宋 Std R" w:eastAsia="Adobe 仿宋 Std R" w:cs="Adobe 仿宋 Std R"/>
                <w:i w:val="0"/>
                <w:iCs w:val="0"/>
                <w:color w:val="auto"/>
                <w:kern w:val="0"/>
                <w:sz w:val="20"/>
                <w:szCs w:val="20"/>
                <w:u w:val="none"/>
                <w:lang w:val="en-US" w:eastAsia="zh-CN" w:bidi="ar"/>
              </w:rPr>
              <w:t>16</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lang w:val="en-US"/>
              </w:rPr>
            </w:pPr>
            <w:r>
              <w:rPr>
                <w:rFonts w:hint="default" w:ascii="Adobe 仿宋 Std R" w:hAnsi="Adobe 仿宋 Std R" w:eastAsia="Adobe 仿宋 Std R" w:cs="Adobe 仿宋 Std R"/>
                <w:i w:val="0"/>
                <w:iCs w:val="0"/>
                <w:color w:val="auto"/>
                <w:kern w:val="0"/>
                <w:sz w:val="20"/>
                <w:szCs w:val="20"/>
                <w:u w:val="none"/>
                <w:lang w:val="en-US" w:eastAsia="zh-CN" w:bidi="ar"/>
              </w:rPr>
              <w:t>56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rPr>
            </w:pPr>
            <w:r>
              <w:rPr>
                <w:rFonts w:hint="eastAsia" w:ascii="Adobe 仿宋 Std R" w:hAnsi="Adobe 仿宋 Std R" w:eastAsia="Adobe 仿宋 Std R" w:cs="Adobe 仿宋 Std R"/>
                <w:i w:val="0"/>
                <w:iCs w:val="0"/>
                <w:color w:val="auto"/>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rPr>
            </w:pPr>
            <w:r>
              <w:rPr>
                <w:rFonts w:hint="eastAsia" w:ascii="Adobe 仿宋 Std R" w:hAnsi="Adobe 仿宋 Std R" w:eastAsia="Adobe 仿宋 Std R" w:cs="Adobe 仿宋 Std R"/>
                <w:i w:val="0"/>
                <w:iCs w:val="0"/>
                <w:color w:val="auto"/>
                <w:kern w:val="0"/>
                <w:sz w:val="20"/>
                <w:szCs w:val="20"/>
                <w:u w:val="none"/>
                <w:lang w:val="en-US" w:eastAsia="zh-CN" w:bidi="ar"/>
              </w:rPr>
              <w:t>2</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751" w:type="dxa"/>
            <w:vMerge w:val="continue"/>
            <w:tcBorders>
              <w:lef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5</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154105</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舞蹈基础</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lang w:val="en-US"/>
              </w:rPr>
            </w:pPr>
            <w:r>
              <w:rPr>
                <w:rFonts w:hint="eastAsia" w:ascii="Adobe 仿宋 Std R" w:hAnsi="Adobe 仿宋 Std R" w:eastAsia="Adobe 仿宋 Std R" w:cs="Adobe 仿宋 Std R"/>
                <w:i w:val="0"/>
                <w:iCs w:val="0"/>
                <w:color w:val="auto"/>
                <w:kern w:val="0"/>
                <w:sz w:val="20"/>
                <w:szCs w:val="20"/>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lang w:val="en-US"/>
              </w:rPr>
            </w:pPr>
            <w:r>
              <w:rPr>
                <w:rFonts w:hint="default" w:ascii="Adobe 仿宋 Std R" w:hAnsi="Adobe 仿宋 Std R" w:eastAsia="Adobe 仿宋 Std R" w:cs="Adobe 仿宋 Std R"/>
                <w:i w:val="0"/>
                <w:iCs w:val="0"/>
                <w:color w:val="auto"/>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lang w:val="en-US"/>
              </w:rPr>
            </w:pPr>
            <w:r>
              <w:rPr>
                <w:rFonts w:hint="eastAsia" w:ascii="Adobe 仿宋 Std R" w:hAnsi="Adobe 仿宋 Std R" w:eastAsia="Adobe 仿宋 Std R" w:cs="Adobe 仿宋 Std R"/>
                <w:i w:val="0"/>
                <w:iCs w:val="0"/>
                <w:color w:val="auto"/>
                <w:kern w:val="0"/>
                <w:sz w:val="20"/>
                <w:szCs w:val="20"/>
                <w:u w:val="none"/>
                <w:lang w:val="en-US" w:eastAsia="zh-CN" w:bidi="ar"/>
              </w:rPr>
              <w:t>72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rPr>
            </w:pPr>
            <w:r>
              <w:rPr>
                <w:rFonts w:hint="eastAsia" w:ascii="Adobe 仿宋 Std R" w:hAnsi="Adobe 仿宋 Std R" w:eastAsia="Adobe 仿宋 Std R" w:cs="Adobe 仿宋 Std R"/>
                <w:i w:val="0"/>
                <w:iCs w:val="0"/>
                <w:color w:val="auto"/>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rPr>
            </w:pPr>
            <w:r>
              <w:rPr>
                <w:rFonts w:hint="eastAsia" w:ascii="Adobe 仿宋 Std R" w:hAnsi="Adobe 仿宋 Std R" w:eastAsia="Adobe 仿宋 Std R" w:cs="Adobe 仿宋 Std R"/>
                <w:i w:val="0"/>
                <w:iCs w:val="0"/>
                <w:color w:val="auto"/>
                <w:kern w:val="0"/>
                <w:sz w:val="20"/>
                <w:szCs w:val="20"/>
                <w:u w:val="none"/>
                <w:lang w:val="en-US" w:eastAsia="zh-CN" w:bidi="ar"/>
              </w:rPr>
              <w:t>2</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vMerge w:val="continue"/>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sz w:val="20"/>
                <w:szCs w:val="20"/>
                <w:u w:val="none"/>
                <w:lang w:val="en-US" w:eastAsia="zh-CN"/>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tcBorders>
              <w:lef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6</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154106</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模特表演</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iCs w:val="0"/>
                <w:color w:val="000000"/>
                <w:kern w:val="0"/>
                <w:sz w:val="20"/>
                <w:szCs w:val="20"/>
                <w:u w:val="none"/>
                <w:lang w:val="en-US" w:eastAsia="zh-CN" w:bidi="ar"/>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iCs w:val="0"/>
                <w:color w:val="auto"/>
                <w:kern w:val="0"/>
                <w:sz w:val="20"/>
                <w:szCs w:val="20"/>
                <w:u w:val="none"/>
                <w:lang w:val="en-US" w:eastAsia="zh-CN" w:bidi="ar"/>
              </w:rPr>
            </w:pPr>
            <w:r>
              <w:rPr>
                <w:rFonts w:hint="eastAsia" w:ascii="Adobe 仿宋 Std R" w:hAnsi="Adobe 仿宋 Std R" w:eastAsia="Adobe 仿宋 Std R" w:cs="Adobe 仿宋 Std R"/>
                <w:i w:val="0"/>
                <w:iCs w:val="0"/>
                <w:color w:val="auto"/>
                <w:kern w:val="0"/>
                <w:sz w:val="20"/>
                <w:szCs w:val="20"/>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iCs w:val="0"/>
                <w:color w:val="auto"/>
                <w:kern w:val="0"/>
                <w:sz w:val="20"/>
                <w:szCs w:val="20"/>
                <w:u w:val="none"/>
                <w:lang w:val="en-US" w:eastAsia="zh-CN" w:bidi="ar"/>
              </w:rPr>
            </w:pPr>
            <w:r>
              <w:rPr>
                <w:rFonts w:hint="eastAsia" w:ascii="Adobe 仿宋 Std R" w:hAnsi="Adobe 仿宋 Std R" w:eastAsia="Adobe 仿宋 Std R" w:cs="Adobe 仿宋 Std R"/>
                <w:i w:val="0"/>
                <w:iCs w:val="0"/>
                <w:color w:val="auto"/>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iCs w:val="0"/>
                <w:color w:val="auto"/>
                <w:kern w:val="0"/>
                <w:sz w:val="20"/>
                <w:szCs w:val="20"/>
                <w:u w:val="none"/>
                <w:lang w:val="en-US" w:eastAsia="zh-CN" w:bidi="ar"/>
              </w:rPr>
            </w:pPr>
            <w:r>
              <w:rPr>
                <w:rFonts w:hint="eastAsia" w:ascii="Adobe 仿宋 Std R" w:hAnsi="Adobe 仿宋 Std R" w:eastAsia="Adobe 仿宋 Std R" w:cs="Adobe 仿宋 Std R"/>
                <w:i w:val="0"/>
                <w:iCs w:val="0"/>
                <w:color w:val="auto"/>
                <w:kern w:val="0"/>
                <w:sz w:val="20"/>
                <w:szCs w:val="20"/>
                <w:u w:val="none"/>
                <w:lang w:val="en-US" w:eastAsia="zh-CN" w:bidi="ar"/>
              </w:rPr>
              <w:t>36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iCs w:val="0"/>
                <w:color w:val="auto"/>
                <w:kern w:val="0"/>
                <w:sz w:val="20"/>
                <w:szCs w:val="20"/>
                <w:u w:val="none"/>
                <w:lang w:val="en-US" w:eastAsia="zh-CN" w:bidi="ar"/>
              </w:rPr>
            </w:pPr>
            <w:r>
              <w:rPr>
                <w:rFonts w:hint="eastAsia" w:ascii="Adobe 仿宋 Std R" w:hAnsi="Adobe 仿宋 Std R" w:eastAsia="Adobe 仿宋 Std R" w:cs="Adobe 仿宋 Std R"/>
                <w:i w:val="0"/>
                <w:iCs w:val="0"/>
                <w:color w:val="auto"/>
                <w:kern w:val="0"/>
                <w:sz w:val="20"/>
                <w:szCs w:val="20"/>
                <w:u w:val="none"/>
                <w:lang w:val="en-US" w:eastAsia="zh-CN" w:bidi="ar"/>
              </w:rPr>
              <w:t>1</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iCs w:val="0"/>
                <w:color w:val="auto"/>
                <w:kern w:val="0"/>
                <w:sz w:val="20"/>
                <w:szCs w:val="20"/>
                <w:u w:val="none"/>
                <w:lang w:val="en-US" w:eastAsia="zh-CN" w:bidi="ar"/>
              </w:rPr>
            </w:pPr>
            <w:r>
              <w:rPr>
                <w:rFonts w:hint="eastAsia" w:ascii="Adobe 仿宋 Std R" w:hAnsi="Adobe 仿宋 Std R" w:eastAsia="Adobe 仿宋 Std R" w:cs="Adobe 仿宋 Std R"/>
                <w:i w:val="0"/>
                <w:iCs w:val="0"/>
                <w:color w:val="auto"/>
                <w:kern w:val="0"/>
                <w:sz w:val="20"/>
                <w:szCs w:val="20"/>
                <w:u w:val="none"/>
                <w:lang w:val="en-US" w:eastAsia="zh-CN" w:bidi="ar"/>
              </w:rPr>
              <w:t>1</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vMerge w:val="continue"/>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sz w:val="20"/>
                <w:szCs w:val="20"/>
                <w:u w:val="none"/>
                <w:lang w:val="en-US" w:eastAsia="zh-CN"/>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jc w:val="center"/>
        </w:trPr>
        <w:tc>
          <w:tcPr>
            <w:tcW w:w="751" w:type="dxa"/>
            <w:vMerge w:val="continue"/>
            <w:tcBorders>
              <w:lef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686" w:type="dxa"/>
            <w:gridSpan w:val="5"/>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小计</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22</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eastAsia="zh-CN"/>
              </w:rPr>
            </w:pPr>
            <w:r>
              <w:rPr>
                <w:rFonts w:hint="default" w:ascii="Adobe 仿宋 Std R" w:hAnsi="Adobe 仿宋 Std R" w:eastAsia="Adobe 仿宋 Std R" w:cs="Adobe 仿宋 Std R"/>
                <w:i w:val="0"/>
                <w:iCs w:val="0"/>
                <w:color w:val="000000"/>
                <w:kern w:val="0"/>
                <w:sz w:val="20"/>
                <w:szCs w:val="20"/>
                <w:u w:val="none"/>
                <w:lang w:val="en-US" w:eastAsia="zh-CN" w:bidi="ar"/>
              </w:rPr>
              <w:t>3</w:t>
            </w:r>
            <w:r>
              <w:rPr>
                <w:rFonts w:hint="eastAsia" w:ascii="Adobe 仿宋 Std R" w:hAnsi="Adobe 仿宋 Std R" w:eastAsia="Adobe 仿宋 Std R" w:cs="Adobe 仿宋 Std R"/>
                <w:i w:val="0"/>
                <w:iCs w:val="0"/>
                <w:color w:val="000000"/>
                <w:kern w:val="0"/>
                <w:sz w:val="20"/>
                <w:szCs w:val="20"/>
                <w:u w:val="none"/>
                <w:lang w:val="en-US" w:eastAsia="zh-CN" w:bidi="ar"/>
              </w:rPr>
              <w:t>96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88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Adobe 仿宋 Std R" w:hAnsi="Adobe 仿宋 Std R" w:eastAsia="Adobe 仿宋 Std R" w:cs="Adobe 仿宋 Std R"/>
                <w:i w:val="0"/>
                <w:iCs w:val="0"/>
                <w:color w:val="000000"/>
                <w:kern w:val="0"/>
                <w:sz w:val="20"/>
                <w:szCs w:val="20"/>
                <w:u w:val="none"/>
                <w:lang w:val="en-US" w:eastAsia="zh-CN" w:bidi="ar"/>
              </w:rPr>
              <w:t>308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w:t>
            </w:r>
            <w:r>
              <w:rPr>
                <w:rFonts w:hint="eastAsia" w:ascii="Adobe 仿宋 Std R" w:hAnsi="Adobe 仿宋 Std R" w:eastAsia="Adobe 仿宋 Std R" w:cs="Adobe 仿宋 Std R"/>
                <w:i w:val="0"/>
                <w:iCs w:val="0"/>
                <w:color w:val="000000"/>
                <w:kern w:val="0"/>
                <w:sz w:val="20"/>
                <w:szCs w:val="20"/>
                <w:u w:val="none"/>
                <w:lang w:val="en-US" w:eastAsia="zh-CN" w:bidi="ar"/>
              </w:rPr>
              <w:t>1</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w:t>
            </w:r>
            <w:r>
              <w:rPr>
                <w:rFonts w:hint="eastAsia" w:ascii="Adobe 仿宋 Std R" w:hAnsi="Adobe 仿宋 Std R" w:eastAsia="Adobe 仿宋 Std R" w:cs="Adobe 仿宋 Std R"/>
                <w:i w:val="0"/>
                <w:iCs w:val="0"/>
                <w:color w:val="000000"/>
                <w:kern w:val="0"/>
                <w:sz w:val="20"/>
                <w:szCs w:val="20"/>
                <w:u w:val="none"/>
                <w:lang w:val="en-US" w:eastAsia="zh-CN" w:bidi="ar"/>
              </w:rPr>
              <w:t>1</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jc w:val="center"/>
        </w:trPr>
        <w:tc>
          <w:tcPr>
            <w:tcW w:w="751" w:type="dxa"/>
            <w:vMerge w:val="continue"/>
            <w:tcBorders>
              <w:lef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686" w:type="dxa"/>
            <w:gridSpan w:val="5"/>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合计</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90</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1664</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848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816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29</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iCs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29</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lang w:val="en-US" w:eastAsia="zh-CN"/>
              </w:rPr>
            </w:pPr>
            <w:r>
              <w:rPr>
                <w:rFonts w:hint="eastAsia" w:ascii="Adobe 仿宋 Std R" w:hAnsi="Adobe 仿宋 Std R" w:eastAsia="Adobe 仿宋 Std R" w:cs="Adobe 仿宋 Std R"/>
                <w:i w:val="0"/>
                <w:color w:val="000000"/>
                <w:sz w:val="20"/>
                <w:szCs w:val="20"/>
                <w:u w:val="none"/>
                <w:lang w:val="en-US" w:eastAsia="zh-CN"/>
              </w:rPr>
              <w:t>11</w:t>
            </w:r>
          </w:p>
        </w:tc>
        <w:tc>
          <w:tcPr>
            <w:tcW w:w="875" w:type="dxa"/>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sz w:val="20"/>
                <w:szCs w:val="20"/>
                <w:u w:val="none"/>
                <w:lang w:val="en-US" w:eastAsia="zh-CN"/>
              </w:rPr>
            </w:pPr>
            <w:r>
              <w:rPr>
                <w:rFonts w:hint="eastAsia" w:ascii="Adobe 仿宋 Std R" w:hAnsi="Adobe 仿宋 Std R" w:eastAsia="Adobe 仿宋 Std R" w:cs="Adobe 仿宋 Std R"/>
                <w:i w:val="0"/>
                <w:color w:val="000000"/>
                <w:sz w:val="20"/>
                <w:szCs w:val="20"/>
                <w:u w:val="none"/>
                <w:lang w:val="en-US" w:eastAsia="zh-CN"/>
              </w:rPr>
              <w:t>9</w:t>
            </w: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tcBorders>
              <w:lef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专业核心课</w:t>
            </w:r>
          </w:p>
          <w:p>
            <w:pPr>
              <w:keepNext w:val="0"/>
              <w:keepLines w:val="0"/>
              <w:widowControl/>
              <w:suppressLineNumbers w:val="0"/>
              <w:jc w:val="center"/>
              <w:textAlignment w:val="center"/>
              <w:rPr>
                <w:rFonts w:hint="eastAsia" w:ascii="仿宋" w:hAnsi="仿宋" w:eastAsia="仿宋" w:cs="仿宋"/>
                <w:i w:val="0"/>
                <w:color w:val="000000"/>
                <w:sz w:val="21"/>
                <w:szCs w:val="21"/>
                <w:u w:val="none"/>
              </w:rPr>
            </w:pPr>
          </w:p>
          <w:p>
            <w:pPr>
              <w:keepNext w:val="0"/>
              <w:keepLines w:val="0"/>
              <w:widowControl/>
              <w:suppressLineNumbers w:val="0"/>
              <w:jc w:val="center"/>
              <w:textAlignment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1</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15520</w:t>
            </w:r>
            <w:r>
              <w:rPr>
                <w:rFonts w:hint="eastAsia" w:ascii="Adobe 仿宋 Std R" w:hAnsi="Adobe 仿宋 Std R" w:eastAsia="Adobe 仿宋 Std R" w:cs="Adobe 仿宋 Std R"/>
                <w:i w:val="0"/>
                <w:iCs w:val="0"/>
                <w:color w:val="000000"/>
                <w:kern w:val="0"/>
                <w:sz w:val="20"/>
                <w:szCs w:val="20"/>
                <w:u w:val="none"/>
                <w:lang w:val="en-US" w:eastAsia="zh-CN" w:bidi="ar"/>
              </w:rPr>
              <w:t>1</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视唱练耳</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72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84" w:hRule="atLeast"/>
          <w:jc w:val="center"/>
        </w:trPr>
        <w:tc>
          <w:tcPr>
            <w:tcW w:w="751" w:type="dxa"/>
            <w:vMerge w:val="continue"/>
            <w:tcBorders>
              <w:lef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15520</w:t>
            </w: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民族民间音乐</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考察</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36</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tcBorders>
              <w:lef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eastAsia" w:ascii="Adobe 仿宋 Std R" w:hAnsi="Adobe 仿宋 Std R" w:eastAsia="Adobe 仿宋 Std R" w:cs="Adobe 仿宋 Std R"/>
                <w:i w:val="0"/>
                <w:color w:val="000000"/>
                <w:kern w:val="0"/>
                <w:sz w:val="20"/>
                <w:szCs w:val="20"/>
                <w:u w:val="none"/>
                <w:lang w:val="en-US" w:eastAsia="zh-CN" w:bidi="ar"/>
              </w:rPr>
              <w:t>3</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default" w:ascii="Adobe 仿宋 Std R" w:hAnsi="Adobe 仿宋 Std R" w:eastAsia="Adobe 仿宋 Std R" w:cs="Adobe 仿宋 Std R"/>
                <w:i w:val="0"/>
                <w:iCs w:val="0"/>
                <w:color w:val="000000"/>
                <w:kern w:val="0"/>
                <w:sz w:val="20"/>
                <w:szCs w:val="20"/>
                <w:u w:val="none"/>
                <w:lang w:val="en-US" w:eastAsia="zh-CN" w:bidi="ar"/>
              </w:rPr>
              <w:t>15520</w:t>
            </w:r>
            <w:r>
              <w:rPr>
                <w:rFonts w:hint="eastAsia" w:ascii="Adobe 仿宋 Std R" w:hAnsi="Adobe 仿宋 Std R" w:eastAsia="Adobe 仿宋 Std R" w:cs="Adobe 仿宋 Std R"/>
                <w:i w:val="0"/>
                <w:iCs w:val="0"/>
                <w:color w:val="000000"/>
                <w:kern w:val="0"/>
                <w:sz w:val="20"/>
                <w:szCs w:val="20"/>
                <w:u w:val="none"/>
                <w:lang w:val="en-US" w:eastAsia="zh-CN" w:bidi="ar"/>
              </w:rPr>
              <w:t>3</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default" w:ascii="Adobe 仿宋 Std R" w:hAnsi="Adobe 仿宋 Std R" w:eastAsia="Adobe 仿宋 Std R" w:cs="Adobe 仿宋 Std R"/>
                <w:i w:val="0"/>
                <w:iCs w:val="0"/>
                <w:color w:val="000000"/>
                <w:kern w:val="0"/>
                <w:sz w:val="20"/>
                <w:szCs w:val="20"/>
                <w:u w:val="none"/>
                <w:lang w:val="en-US" w:eastAsia="zh-CN" w:bidi="ar"/>
              </w:rPr>
              <w:t>钢琴基础训练</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default" w:ascii="Adobe 仿宋 Std R" w:hAnsi="Adobe 仿宋 Std R" w:eastAsia="Adobe 仿宋 Std R" w:cs="Adobe 仿宋 Std R"/>
                <w:i w:val="0"/>
                <w:iCs w:val="0"/>
                <w:color w:val="000000"/>
                <w:kern w:val="0"/>
                <w:sz w:val="20"/>
                <w:szCs w:val="20"/>
                <w:u w:val="none"/>
                <w:lang w:val="en-US" w:eastAsia="zh-CN" w:bidi="ar"/>
              </w:rPr>
              <w:t>考察</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0"/>
                <w:sz w:val="20"/>
                <w:szCs w:val="20"/>
                <w:u w:val="none"/>
                <w:lang w:val="en-US" w:eastAsia="zh-CN" w:bidi="ar"/>
              </w:rPr>
            </w:pPr>
            <w:r>
              <w:rPr>
                <w:rFonts w:hint="default" w:ascii="Adobe 仿宋 Std R" w:hAnsi="Adobe 仿宋 Std R" w:eastAsia="Adobe 仿宋 Std R" w:cs="Adobe 仿宋 Std R"/>
                <w:i w:val="0"/>
                <w:iCs w:val="0"/>
                <w:color w:val="auto"/>
                <w:kern w:val="0"/>
                <w:sz w:val="20"/>
                <w:szCs w:val="20"/>
                <w:u w:val="none"/>
                <w:lang w:val="en-US" w:eastAsia="zh-CN" w:bidi="ar"/>
              </w:rPr>
              <w:t>108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0"/>
                <w:sz w:val="20"/>
                <w:szCs w:val="20"/>
                <w:u w:val="none"/>
                <w:lang w:val="en-US" w:eastAsia="zh-CN" w:bidi="ar"/>
              </w:rPr>
            </w:pPr>
            <w:r>
              <w:rPr>
                <w:rFonts w:hint="default" w:ascii="Adobe 仿宋 Std R" w:hAnsi="Adobe 仿宋 Std R" w:eastAsia="Adobe 仿宋 Std R" w:cs="Adobe 仿宋 Std R"/>
                <w:i w:val="0"/>
                <w:iCs w:val="0"/>
                <w:color w:val="auto"/>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108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default" w:ascii="Adobe 仿宋 Std R" w:hAnsi="Adobe 仿宋 Std R" w:eastAsia="Adobe 仿宋 Std R" w:cs="Adobe 仿宋 Std R"/>
                <w:i w:val="0"/>
                <w:iCs w:val="0"/>
                <w:color w:val="000000"/>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0"/>
                <w:sz w:val="20"/>
                <w:szCs w:val="20"/>
                <w:u w:val="none"/>
                <w:lang w:val="en-US" w:eastAsia="zh-CN" w:bidi="ar"/>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kern w:val="0"/>
                <w:sz w:val="20"/>
                <w:szCs w:val="20"/>
                <w:u w:val="none"/>
                <w:lang w:val="en-US" w:eastAsia="zh-CN" w:bidi="ar"/>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tcBorders>
              <w:lef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4</w:t>
            </w:r>
          </w:p>
        </w:tc>
        <w:tc>
          <w:tcPr>
            <w:tcW w:w="882"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155</w:t>
            </w:r>
            <w:r>
              <w:rPr>
                <w:rFonts w:hint="eastAsia" w:ascii="Adobe 仿宋 Std R" w:hAnsi="Adobe 仿宋 Std R" w:eastAsia="Adobe 仿宋 Std R" w:cs="Adobe 仿宋 Std R"/>
                <w:i w:val="0"/>
                <w:iCs w:val="0"/>
                <w:color w:val="000000"/>
                <w:kern w:val="0"/>
                <w:sz w:val="20"/>
                <w:szCs w:val="20"/>
                <w:u w:val="none"/>
                <w:lang w:val="en-US" w:eastAsia="zh-CN" w:bidi="ar"/>
              </w:rPr>
              <w:t>204</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芭蕾基训</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Adobe 仿宋 Std R" w:hAnsi="Adobe 仿宋 Std R" w:eastAsia="Adobe 仿宋 Std R" w:cs="Adobe 仿宋 Std R"/>
                <w:i w:val="0"/>
                <w:iCs w:val="0"/>
                <w:color w:val="000000"/>
                <w:kern w:val="0"/>
                <w:sz w:val="20"/>
                <w:szCs w:val="20"/>
                <w:u w:val="none"/>
                <w:lang w:val="en-US" w:eastAsia="zh-CN" w:bidi="ar"/>
              </w:rPr>
              <w:t>10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180</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180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75" w:type="dxa"/>
            <w:vMerge w:val="continue"/>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tcBorders>
              <w:lef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5</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1552</w:t>
            </w:r>
            <w:r>
              <w:rPr>
                <w:rFonts w:hint="eastAsia" w:ascii="Adobe 仿宋 Std R" w:hAnsi="Adobe 仿宋 Std R" w:eastAsia="Adobe 仿宋 Std R" w:cs="Adobe 仿宋 Std R"/>
                <w:i w:val="0"/>
                <w:iCs w:val="0"/>
                <w:color w:val="000000"/>
                <w:kern w:val="0"/>
                <w:sz w:val="20"/>
                <w:szCs w:val="20"/>
                <w:u w:val="none"/>
                <w:lang w:val="en-US" w:eastAsia="zh-CN" w:bidi="ar"/>
              </w:rPr>
              <w:t>05</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Adobe 仿宋 Std R" w:hAnsi="Adobe 仿宋 Std R" w:eastAsia="Adobe 仿宋 Std R" w:cs="Adobe 仿宋 Std R"/>
                <w:i w:val="0"/>
                <w:iCs w:val="0"/>
                <w:color w:val="000000"/>
                <w:kern w:val="0"/>
                <w:sz w:val="20"/>
                <w:szCs w:val="20"/>
                <w:u w:val="none"/>
                <w:lang w:val="en-US" w:eastAsia="zh-CN" w:bidi="ar"/>
              </w:rPr>
              <w:t>模特表演</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108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auto"/>
                <w:kern w:val="2"/>
                <w:sz w:val="21"/>
                <w:szCs w:val="21"/>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100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tcBorders>
              <w:lef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6</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1552</w:t>
            </w:r>
            <w:r>
              <w:rPr>
                <w:rFonts w:hint="eastAsia" w:ascii="Adobe 仿宋 Std R" w:hAnsi="Adobe 仿宋 Std R" w:eastAsia="Adobe 仿宋 Std R" w:cs="Adobe 仿宋 Std R"/>
                <w:i w:val="0"/>
                <w:iCs w:val="0"/>
                <w:color w:val="000000"/>
                <w:kern w:val="0"/>
                <w:sz w:val="20"/>
                <w:szCs w:val="20"/>
                <w:u w:val="none"/>
                <w:lang w:val="en-US" w:eastAsia="zh-CN" w:bidi="ar"/>
              </w:rPr>
              <w:t>06</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古典身韵</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default" w:ascii="Adobe 仿宋 Std R" w:hAnsi="Adobe 仿宋 Std R" w:eastAsia="Adobe 仿宋 Std R" w:cs="Adobe 仿宋 Std R"/>
                <w:i w:val="0"/>
                <w:iCs w:val="0"/>
                <w:color w:val="000000"/>
                <w:kern w:val="0"/>
                <w:sz w:val="20"/>
                <w:szCs w:val="20"/>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auto"/>
                <w:kern w:val="2"/>
                <w:sz w:val="21"/>
                <w:szCs w:val="21"/>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auto"/>
                <w:kern w:val="2"/>
                <w:sz w:val="21"/>
                <w:szCs w:val="21"/>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auto"/>
                <w:kern w:val="2"/>
                <w:sz w:val="21"/>
                <w:szCs w:val="21"/>
                <w:u w:val="none"/>
                <w:lang w:val="en-US" w:eastAsia="zh-CN" w:bidi="ar-SA"/>
              </w:rPr>
            </w:pPr>
            <w:r>
              <w:rPr>
                <w:rFonts w:hint="eastAsia" w:ascii="Adobe 仿宋 Std R" w:hAnsi="Adobe 仿宋 Std R" w:eastAsia="Adobe 仿宋 Std R" w:cs="Adobe 仿宋 Std R"/>
                <w:i w:val="0"/>
                <w:iCs w:val="0"/>
                <w:color w:val="auto"/>
                <w:kern w:val="0"/>
                <w:sz w:val="20"/>
                <w:szCs w:val="20"/>
                <w:u w:val="none"/>
                <w:lang w:val="en-US" w:eastAsia="zh-CN" w:bidi="ar"/>
              </w:rPr>
              <w:t>64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1" w:hRule="atLeast"/>
          <w:jc w:val="center"/>
        </w:trPr>
        <w:tc>
          <w:tcPr>
            <w:tcW w:w="751" w:type="dxa"/>
            <w:vMerge w:val="continue"/>
            <w:tcBorders>
              <w:lef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7</w:t>
            </w:r>
          </w:p>
        </w:tc>
        <w:tc>
          <w:tcPr>
            <w:tcW w:w="882"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1552</w:t>
            </w:r>
            <w:r>
              <w:rPr>
                <w:rFonts w:hint="eastAsia" w:ascii="Adobe 仿宋 Std R" w:hAnsi="Adobe 仿宋 Std R" w:eastAsia="Adobe 仿宋 Std R" w:cs="Adobe 仿宋 Std R"/>
                <w:i w:val="0"/>
                <w:iCs w:val="0"/>
                <w:color w:val="000000"/>
                <w:kern w:val="0"/>
                <w:sz w:val="20"/>
                <w:szCs w:val="20"/>
                <w:u w:val="none"/>
                <w:lang w:val="en-US" w:eastAsia="zh-CN" w:bidi="ar"/>
              </w:rPr>
              <w:t>07</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声乐</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ind w:firstLine="400" w:firstLineChars="200"/>
              <w:jc w:val="both"/>
              <w:textAlignment w:val="center"/>
              <w:rPr>
                <w:rFonts w:hint="default" w:ascii="仿宋" w:hAnsi="仿宋" w:eastAsia="仿宋" w:cs="仿宋"/>
                <w:i w:val="0"/>
                <w:color w:val="000000"/>
                <w:sz w:val="21"/>
                <w:szCs w:val="21"/>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12</w:t>
            </w:r>
          </w:p>
        </w:tc>
        <w:tc>
          <w:tcPr>
            <w:tcW w:w="874" w:type="dxa"/>
            <w:shd w:val="clear" w:color="auto" w:fill="auto"/>
            <w:tcMar>
              <w:top w:w="15" w:type="dxa"/>
              <w:left w:w="15" w:type="dxa"/>
              <w:right w:w="15" w:type="dxa"/>
            </w:tcMar>
            <w:vAlign w:val="center"/>
          </w:tcPr>
          <w:p>
            <w:pPr>
              <w:keepNext w:val="0"/>
              <w:keepLines w:val="0"/>
              <w:widowControl/>
              <w:suppressLineNumbers w:val="0"/>
              <w:ind w:firstLine="200" w:firstLineChars="100"/>
              <w:jc w:val="both"/>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108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108</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sz w:val="20"/>
                <w:szCs w:val="20"/>
                <w:u w:val="none"/>
              </w:rPr>
            </w:pPr>
          </w:p>
        </w:tc>
        <w:tc>
          <w:tcPr>
            <w:tcW w:w="875"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75" w:type="dxa"/>
            <w:vMerge w:val="continue"/>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sz w:val="20"/>
                <w:szCs w:val="20"/>
                <w:u w:val="none"/>
                <w:lang w:val="en-US" w:eastAsia="zh-CN"/>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6" w:hRule="atLeast"/>
          <w:jc w:val="center"/>
        </w:trPr>
        <w:tc>
          <w:tcPr>
            <w:tcW w:w="751" w:type="dxa"/>
            <w:vMerge w:val="continue"/>
            <w:tcBorders>
              <w:lef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仿宋" w:hAnsi="仿宋" w:eastAsia="仿宋" w:cs="仿宋"/>
                <w:i w:val="0"/>
                <w:iCs w:val="0"/>
                <w:color w:val="000000"/>
                <w:kern w:val="0"/>
                <w:sz w:val="21"/>
                <w:szCs w:val="21"/>
                <w:u w:val="none"/>
                <w:lang w:val="en-US" w:eastAsia="zh-CN" w:bidi="ar"/>
              </w:rPr>
              <w:t>8</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default" w:ascii="Adobe 仿宋 Std R" w:hAnsi="Adobe 仿宋 Std R" w:eastAsia="Adobe 仿宋 Std R" w:cs="Adobe 仿宋 Std R"/>
                <w:i w:val="0"/>
                <w:iCs w:val="0"/>
                <w:color w:val="000000"/>
                <w:kern w:val="0"/>
                <w:sz w:val="20"/>
                <w:szCs w:val="20"/>
                <w:u w:val="none"/>
                <w:lang w:val="en-US" w:eastAsia="zh-CN" w:bidi="ar"/>
              </w:rPr>
              <w:t>1552</w:t>
            </w:r>
            <w:r>
              <w:rPr>
                <w:rFonts w:hint="eastAsia" w:ascii="Adobe 仿宋 Std R" w:hAnsi="Adobe 仿宋 Std R" w:eastAsia="Adobe 仿宋 Std R" w:cs="Adobe 仿宋 Std R"/>
                <w:i w:val="0"/>
                <w:iCs w:val="0"/>
                <w:color w:val="000000"/>
                <w:kern w:val="0"/>
                <w:sz w:val="20"/>
                <w:szCs w:val="20"/>
                <w:u w:val="none"/>
                <w:lang w:val="en-US" w:eastAsia="zh-CN" w:bidi="ar"/>
              </w:rPr>
              <w:t>08</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中国民族民间舞</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12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216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auto"/>
                <w:kern w:val="2"/>
                <w:sz w:val="21"/>
                <w:szCs w:val="21"/>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216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default" w:ascii="Adobe 仿宋 Std R" w:hAnsi="Adobe 仿宋 Std R" w:eastAsia="Adobe 仿宋 Std R" w:cs="Adobe 仿宋 Std R"/>
                <w:i w:val="0"/>
                <w:iCs w:val="0"/>
                <w:color w:val="000000"/>
                <w:kern w:val="0"/>
                <w:sz w:val="20"/>
                <w:szCs w:val="20"/>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4" w:hRule="atLeast"/>
          <w:jc w:val="center"/>
        </w:trPr>
        <w:tc>
          <w:tcPr>
            <w:tcW w:w="751" w:type="dxa"/>
            <w:vMerge w:val="continue"/>
            <w:tcBorders>
              <w:lef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专业拓展课</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color w:val="000000"/>
                <w:kern w:val="2"/>
                <w:sz w:val="20"/>
                <w:szCs w:val="20"/>
                <w:u w:val="none"/>
                <w:lang w:val="en-US" w:eastAsia="zh-CN" w:bidi="ar-SA"/>
              </w:rPr>
            </w:pPr>
            <w:r>
              <w:rPr>
                <w:rFonts w:hint="eastAsia" w:ascii="Adobe 仿宋 Std R" w:hAnsi="Adobe 仿宋 Std R" w:eastAsia="Adobe 仿宋 Std R" w:cs="Adobe 仿宋 Std R"/>
                <w:i w:val="0"/>
                <w:iCs w:val="0"/>
                <w:color w:val="000000"/>
                <w:kern w:val="0"/>
                <w:sz w:val="20"/>
                <w:szCs w:val="20"/>
                <w:u w:val="none"/>
                <w:lang w:val="en-US" w:eastAsia="zh-CN" w:bidi="ar"/>
              </w:rPr>
              <w:t>1</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2"/>
                <w:sz w:val="20"/>
                <w:szCs w:val="20"/>
                <w:u w:val="none"/>
                <w:lang w:val="en-US" w:eastAsia="zh-CN" w:bidi="ar-SA"/>
              </w:rPr>
            </w:pPr>
            <w:r>
              <w:rPr>
                <w:rFonts w:hint="default" w:ascii="Adobe 仿宋 Std R" w:hAnsi="Adobe 仿宋 Std R" w:eastAsia="Adobe 仿宋 Std R" w:cs="Adobe 仿宋 Std R"/>
                <w:i w:val="0"/>
                <w:iCs w:val="0"/>
                <w:color w:val="000000"/>
                <w:kern w:val="0"/>
                <w:sz w:val="20"/>
                <w:szCs w:val="20"/>
                <w:u w:val="none"/>
                <w:lang w:val="en-US" w:eastAsia="zh-CN" w:bidi="ar"/>
              </w:rPr>
              <w:t>1552</w:t>
            </w:r>
            <w:r>
              <w:rPr>
                <w:rFonts w:hint="eastAsia" w:ascii="Adobe 仿宋 Std R" w:hAnsi="Adobe 仿宋 Std R" w:eastAsia="Adobe 仿宋 Std R" w:cs="Adobe 仿宋 Std R"/>
                <w:i w:val="0"/>
                <w:iCs w:val="0"/>
                <w:color w:val="000000"/>
                <w:kern w:val="0"/>
                <w:sz w:val="20"/>
                <w:szCs w:val="20"/>
                <w:u w:val="none"/>
                <w:lang w:val="en-US" w:eastAsia="zh-CN" w:bidi="ar"/>
              </w:rPr>
              <w:t>11</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2"/>
                <w:sz w:val="20"/>
                <w:szCs w:val="20"/>
                <w:u w:val="none"/>
                <w:lang w:val="en-US" w:eastAsia="zh-CN" w:bidi="ar-SA"/>
              </w:rPr>
            </w:pPr>
            <w:r>
              <w:rPr>
                <w:rFonts w:hint="default" w:ascii="Adobe 仿宋 Std R" w:hAnsi="Adobe 仿宋 Std R" w:eastAsia="Adobe 仿宋 Std R" w:cs="Adobe 仿宋 Std R"/>
                <w:i w:val="0"/>
                <w:iCs w:val="0"/>
                <w:color w:val="000000"/>
                <w:kern w:val="0"/>
                <w:sz w:val="20"/>
                <w:szCs w:val="20"/>
                <w:u w:val="none"/>
                <w:lang w:val="en-US" w:eastAsia="zh-CN" w:bidi="ar"/>
              </w:rPr>
              <w:t>钢琴即兴伴奏</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2"/>
                <w:sz w:val="20"/>
                <w:szCs w:val="20"/>
                <w:u w:val="none"/>
                <w:lang w:val="en-US" w:eastAsia="zh-CN" w:bidi="ar-SA"/>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color w:val="000000"/>
                <w:kern w:val="2"/>
                <w:sz w:val="20"/>
                <w:szCs w:val="20"/>
                <w:u w:val="none"/>
                <w:lang w:val="en-US" w:eastAsia="zh-CN" w:bidi="ar-SA"/>
              </w:rPr>
            </w:pPr>
            <w:r>
              <w:rPr>
                <w:rFonts w:hint="eastAsia" w:ascii="Adobe 仿宋 Std R" w:hAnsi="Adobe 仿宋 Std R" w:eastAsia="Adobe 仿宋 Std R" w:cs="Adobe 仿宋 Std R"/>
                <w:i w:val="0"/>
                <w:iCs w:val="0"/>
                <w:color w:val="000000"/>
                <w:kern w:val="0"/>
                <w:sz w:val="20"/>
                <w:szCs w:val="20"/>
                <w:u w:val="none"/>
                <w:lang w:val="en-US" w:eastAsia="zh-CN" w:bidi="ar"/>
              </w:rPr>
              <w:t>4</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2"/>
                <w:sz w:val="20"/>
                <w:szCs w:val="20"/>
                <w:u w:val="none"/>
                <w:lang w:val="en-US" w:eastAsia="zh-CN" w:bidi="ar-SA"/>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eastAsia" w:ascii="Adobe 仿宋 Std R" w:hAnsi="Adobe 仿宋 Std R" w:eastAsia="Adobe 仿宋 Std R" w:cs="Adobe 仿宋 Std R"/>
                <w:i w:val="0"/>
                <w:iCs w:val="0"/>
                <w:color w:val="auto"/>
                <w:kern w:val="0"/>
                <w:sz w:val="20"/>
                <w:szCs w:val="20"/>
                <w:u w:val="none"/>
                <w:lang w:val="en-US" w:eastAsia="zh-CN" w:bidi="ar"/>
              </w:rPr>
              <w:t>72</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eastAsia" w:ascii="Adobe 仿宋 Std R" w:hAnsi="Adobe 仿宋 Std R" w:eastAsia="Adobe 仿宋 Std R" w:cs="Adobe 仿宋 Std R"/>
                <w:i w:val="0"/>
                <w:iCs w:val="0"/>
                <w:color w:val="auto"/>
                <w:kern w:val="0"/>
                <w:sz w:val="20"/>
                <w:szCs w:val="20"/>
                <w:u w:val="none"/>
                <w:lang w:val="en-US" w:eastAsia="zh-CN" w:bidi="ar"/>
              </w:rPr>
              <w:t>72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color w:val="auto"/>
                <w:kern w:val="2"/>
                <w:sz w:val="20"/>
                <w:szCs w:val="20"/>
                <w:u w:val="none"/>
                <w:lang w:val="en-US" w:eastAsia="zh-CN" w:bidi="ar-SA"/>
              </w:rPr>
            </w:pPr>
          </w:p>
        </w:tc>
        <w:tc>
          <w:tcPr>
            <w:tcW w:w="875" w:type="dxa"/>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kern w:val="2"/>
                <w:sz w:val="20"/>
                <w:szCs w:val="20"/>
                <w:u w:val="none"/>
                <w:lang w:val="en-US" w:eastAsia="zh-CN" w:bidi="ar-SA"/>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2"/>
                <w:sz w:val="20"/>
                <w:szCs w:val="20"/>
                <w:u w:val="none"/>
                <w:lang w:val="en-US" w:eastAsia="zh-CN" w:bidi="ar-SA"/>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2"/>
                <w:sz w:val="20"/>
                <w:szCs w:val="20"/>
                <w:u w:val="none"/>
                <w:lang w:val="en-US" w:eastAsia="zh-CN" w:bidi="ar-SA"/>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75" w:type="dxa"/>
            <w:vMerge w:val="continue"/>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kern w:val="2"/>
                <w:sz w:val="20"/>
                <w:szCs w:val="20"/>
                <w:u w:val="none"/>
                <w:lang w:val="en-US" w:eastAsia="zh-CN" w:bidi="ar-SA"/>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kern w:val="2"/>
                <w:sz w:val="21"/>
                <w:szCs w:val="21"/>
                <w:u w:val="none"/>
                <w:lang w:val="en-US" w:eastAsia="zh-CN" w:bidi="ar-SA"/>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751" w:type="dxa"/>
            <w:vMerge w:val="continue"/>
            <w:tcBorders>
              <w:lef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color w:val="000000"/>
                <w:kern w:val="2"/>
                <w:sz w:val="20"/>
                <w:szCs w:val="20"/>
                <w:u w:val="none"/>
                <w:lang w:val="en-US" w:eastAsia="zh-CN" w:bidi="ar-SA"/>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2"/>
                <w:sz w:val="20"/>
                <w:szCs w:val="20"/>
                <w:u w:val="none"/>
                <w:lang w:val="en-US" w:eastAsia="zh-CN" w:bidi="ar-SA"/>
              </w:rPr>
            </w:pPr>
            <w:r>
              <w:rPr>
                <w:rFonts w:hint="default" w:ascii="Adobe 仿宋 Std R" w:hAnsi="Adobe 仿宋 Std R" w:eastAsia="Adobe 仿宋 Std R" w:cs="Adobe 仿宋 Std R"/>
                <w:i w:val="0"/>
                <w:iCs w:val="0"/>
                <w:color w:val="000000"/>
                <w:kern w:val="0"/>
                <w:sz w:val="20"/>
                <w:szCs w:val="20"/>
                <w:u w:val="none"/>
                <w:lang w:val="en-US" w:eastAsia="zh-CN" w:bidi="ar"/>
              </w:rPr>
              <w:t>1552</w:t>
            </w:r>
            <w:r>
              <w:rPr>
                <w:rFonts w:hint="eastAsia" w:ascii="Adobe 仿宋 Std R" w:hAnsi="Adobe 仿宋 Std R" w:eastAsia="Adobe 仿宋 Std R" w:cs="Adobe 仿宋 Std R"/>
                <w:i w:val="0"/>
                <w:iCs w:val="0"/>
                <w:color w:val="000000"/>
                <w:kern w:val="0"/>
                <w:sz w:val="20"/>
                <w:szCs w:val="20"/>
                <w:u w:val="none"/>
                <w:lang w:val="en-US" w:eastAsia="zh-CN" w:bidi="ar"/>
              </w:rPr>
              <w:t>12</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2"/>
                <w:sz w:val="20"/>
                <w:szCs w:val="20"/>
                <w:u w:val="none"/>
                <w:lang w:val="en-US" w:eastAsia="zh-CN" w:bidi="ar-SA"/>
              </w:rPr>
            </w:pPr>
            <w:r>
              <w:rPr>
                <w:rFonts w:hint="default" w:ascii="Adobe 仿宋 Std R" w:hAnsi="Adobe 仿宋 Std R" w:eastAsia="Adobe 仿宋 Std R" w:cs="Adobe 仿宋 Std R"/>
                <w:i w:val="0"/>
                <w:iCs w:val="0"/>
                <w:color w:val="000000"/>
                <w:kern w:val="0"/>
                <w:sz w:val="20"/>
                <w:szCs w:val="20"/>
                <w:u w:val="none"/>
                <w:lang w:val="en-US" w:eastAsia="zh-CN" w:bidi="ar"/>
              </w:rPr>
              <w:t>合唱与指挥</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2"/>
                <w:sz w:val="20"/>
                <w:szCs w:val="20"/>
                <w:u w:val="none"/>
                <w:lang w:val="en-US" w:eastAsia="zh-CN" w:bidi="ar-SA"/>
              </w:rPr>
            </w:pPr>
            <w:r>
              <w:rPr>
                <w:rFonts w:hint="default" w:ascii="Adobe 仿宋 Std R" w:hAnsi="Adobe 仿宋 Std R" w:eastAsia="Adobe 仿宋 Std R" w:cs="Adobe 仿宋 Std R"/>
                <w:i w:val="0"/>
                <w:iCs w:val="0"/>
                <w:color w:val="000000"/>
                <w:kern w:val="0"/>
                <w:sz w:val="20"/>
                <w:szCs w:val="20"/>
                <w:u w:val="none"/>
                <w:lang w:val="en-US" w:eastAsia="zh-CN" w:bidi="ar"/>
              </w:rPr>
              <w:t>C</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color w:val="000000"/>
                <w:kern w:val="2"/>
                <w:sz w:val="20"/>
                <w:szCs w:val="20"/>
                <w:u w:val="none"/>
                <w:lang w:val="en-US" w:eastAsia="zh-CN" w:bidi="ar-SA"/>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2"/>
                <w:sz w:val="20"/>
                <w:szCs w:val="20"/>
                <w:u w:val="none"/>
                <w:lang w:val="en-US" w:eastAsia="zh-CN" w:bidi="ar-SA"/>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0</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36</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color w:val="auto"/>
                <w:kern w:val="2"/>
                <w:sz w:val="20"/>
                <w:szCs w:val="20"/>
                <w:u w:val="none"/>
                <w:lang w:val="en-US" w:eastAsia="zh-CN" w:bidi="ar-SA"/>
              </w:rPr>
            </w:pPr>
          </w:p>
        </w:tc>
        <w:tc>
          <w:tcPr>
            <w:tcW w:w="875" w:type="dxa"/>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kern w:val="2"/>
                <w:sz w:val="20"/>
                <w:szCs w:val="20"/>
                <w:u w:val="none"/>
                <w:lang w:val="en-US" w:eastAsia="zh-CN" w:bidi="ar-SA"/>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2"/>
                <w:sz w:val="20"/>
                <w:szCs w:val="20"/>
                <w:u w:val="none"/>
                <w:lang w:val="en-US" w:eastAsia="zh-CN" w:bidi="ar-SA"/>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color w:val="000000"/>
                <w:kern w:val="2"/>
                <w:sz w:val="20"/>
                <w:szCs w:val="20"/>
                <w:u w:val="none"/>
                <w:lang w:val="en-US" w:eastAsia="zh-CN" w:bidi="ar-SA"/>
              </w:rPr>
            </w:pPr>
          </w:p>
        </w:tc>
        <w:tc>
          <w:tcPr>
            <w:tcW w:w="875" w:type="dxa"/>
            <w:vMerge w:val="continue"/>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kern w:val="2"/>
                <w:sz w:val="20"/>
                <w:szCs w:val="20"/>
                <w:u w:val="none"/>
                <w:lang w:val="en-US" w:eastAsia="zh-CN" w:bidi="ar-SA"/>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2"/>
                <w:sz w:val="21"/>
                <w:szCs w:val="21"/>
                <w:u w:val="none"/>
                <w:lang w:val="en-US" w:eastAsia="zh-CN" w:bidi="ar-SA"/>
              </w:rPr>
            </w:pPr>
            <w:r>
              <w:rPr>
                <w:rFonts w:hint="eastAsia" w:ascii="Adobe 仿宋 Std R" w:hAnsi="Adobe 仿宋 Std R" w:eastAsia="Adobe 仿宋 Std R" w:cs="Adobe 仿宋 Std R"/>
                <w:i w:val="0"/>
                <w:iCs w:val="0"/>
                <w:color w:val="000000"/>
                <w:kern w:val="0"/>
                <w:sz w:val="20"/>
                <w:szCs w:val="20"/>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70" w:hRule="atLeast"/>
          <w:jc w:val="center"/>
        </w:trPr>
        <w:tc>
          <w:tcPr>
            <w:tcW w:w="751" w:type="dxa"/>
            <w:vMerge w:val="continue"/>
            <w:tcBorders>
              <w:lef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3</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2"/>
                <w:sz w:val="20"/>
                <w:szCs w:val="20"/>
                <w:u w:val="none"/>
                <w:lang w:val="en-US" w:eastAsia="zh-CN" w:bidi="ar-SA"/>
              </w:rPr>
            </w:pPr>
            <w:r>
              <w:rPr>
                <w:rFonts w:hint="default" w:ascii="Adobe 仿宋 Std R" w:hAnsi="Adobe 仿宋 Std R" w:eastAsia="Adobe 仿宋 Std R" w:cs="Adobe 仿宋 Std R"/>
                <w:i w:val="0"/>
                <w:iCs w:val="0"/>
                <w:color w:val="000000"/>
                <w:kern w:val="0"/>
                <w:sz w:val="20"/>
                <w:szCs w:val="20"/>
                <w:u w:val="none"/>
                <w:lang w:val="en-US" w:eastAsia="zh-CN" w:bidi="ar"/>
              </w:rPr>
              <w:t>1552</w:t>
            </w:r>
            <w:r>
              <w:rPr>
                <w:rFonts w:hint="eastAsia" w:ascii="Adobe 仿宋 Std R" w:hAnsi="Adobe 仿宋 Std R" w:eastAsia="Adobe 仿宋 Std R" w:cs="Adobe 仿宋 Std R"/>
                <w:i w:val="0"/>
                <w:iCs w:val="0"/>
                <w:color w:val="000000"/>
                <w:kern w:val="0"/>
                <w:sz w:val="20"/>
                <w:szCs w:val="20"/>
                <w:u w:val="none"/>
                <w:lang w:val="en-US" w:eastAsia="zh-CN" w:bidi="ar"/>
              </w:rPr>
              <w:t>13</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2"/>
                <w:sz w:val="20"/>
                <w:szCs w:val="20"/>
                <w:u w:val="none"/>
                <w:lang w:val="en-US" w:eastAsia="zh-CN" w:bidi="ar-SA"/>
              </w:rPr>
            </w:pPr>
            <w:r>
              <w:rPr>
                <w:rFonts w:hint="default" w:ascii="Adobe 仿宋 Std R" w:hAnsi="Adobe 仿宋 Std R" w:eastAsia="Adobe 仿宋 Std R" w:cs="Adobe 仿宋 Std R"/>
                <w:i w:val="0"/>
                <w:iCs w:val="0"/>
                <w:color w:val="000000"/>
                <w:kern w:val="0"/>
                <w:sz w:val="20"/>
                <w:szCs w:val="20"/>
                <w:u w:val="none"/>
                <w:lang w:val="en-US" w:eastAsia="zh-CN" w:bidi="ar"/>
              </w:rPr>
              <w:t>舞蹈剧目</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2"/>
                <w:sz w:val="20"/>
                <w:szCs w:val="20"/>
                <w:u w:val="none"/>
                <w:lang w:val="en-US" w:eastAsia="zh-CN" w:bidi="ar-SA"/>
              </w:rPr>
            </w:pPr>
            <w:r>
              <w:rPr>
                <w:rFonts w:hint="default" w:ascii="Adobe 仿宋 Std R" w:hAnsi="Adobe 仿宋 Std R" w:eastAsia="Adobe 仿宋 Std R" w:cs="Adobe 仿宋 Std R"/>
                <w:i w:val="0"/>
                <w:iCs w:val="0"/>
                <w:color w:val="000000"/>
                <w:kern w:val="0"/>
                <w:sz w:val="20"/>
                <w:szCs w:val="20"/>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color w:val="000000"/>
                <w:kern w:val="2"/>
                <w:sz w:val="20"/>
                <w:szCs w:val="20"/>
                <w:u w:val="none"/>
                <w:lang w:val="en-US" w:eastAsia="zh-CN" w:bidi="ar-SA"/>
              </w:rPr>
            </w:pPr>
            <w:r>
              <w:rPr>
                <w:rFonts w:hint="eastAsia" w:ascii="仿宋" w:hAnsi="仿宋" w:eastAsia="仿宋" w:cs="仿宋"/>
                <w:i w:val="0"/>
                <w:iCs w:val="0"/>
                <w:color w:val="000000"/>
                <w:kern w:val="0"/>
                <w:sz w:val="21"/>
                <w:szCs w:val="21"/>
                <w:u w:val="none"/>
                <w:lang w:val="en-US" w:eastAsia="zh-CN" w:bidi="ar"/>
              </w:rPr>
              <w:t>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2"/>
                <w:sz w:val="20"/>
                <w:szCs w:val="20"/>
                <w:u w:val="none"/>
                <w:lang w:val="en-US" w:eastAsia="zh-CN" w:bidi="ar-SA"/>
              </w:rPr>
            </w:pPr>
            <w:r>
              <w:rPr>
                <w:rFonts w:hint="default" w:ascii="Adobe 仿宋 Std R" w:hAnsi="Adobe 仿宋 Std R" w:eastAsia="Adobe 仿宋 Std R" w:cs="Adobe 仿宋 Std R"/>
                <w:i w:val="0"/>
                <w:iCs w:val="0"/>
                <w:color w:val="000000"/>
                <w:kern w:val="0"/>
                <w:sz w:val="20"/>
                <w:szCs w:val="20"/>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36</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4</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32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color w:val="auto"/>
                <w:kern w:val="2"/>
                <w:sz w:val="20"/>
                <w:szCs w:val="20"/>
                <w:u w:val="none"/>
                <w:lang w:val="en-US" w:eastAsia="zh-CN" w:bidi="ar-SA"/>
              </w:rPr>
            </w:pPr>
          </w:p>
        </w:tc>
        <w:tc>
          <w:tcPr>
            <w:tcW w:w="875" w:type="dxa"/>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kern w:val="2"/>
                <w:sz w:val="20"/>
                <w:szCs w:val="20"/>
                <w:u w:val="none"/>
                <w:lang w:val="en-US" w:eastAsia="zh-CN" w:bidi="ar-SA"/>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2"/>
                <w:sz w:val="20"/>
                <w:szCs w:val="20"/>
                <w:u w:val="none"/>
                <w:lang w:val="en-US" w:eastAsia="zh-CN" w:bidi="ar-SA"/>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color w:val="000000"/>
                <w:kern w:val="2"/>
                <w:sz w:val="20"/>
                <w:szCs w:val="20"/>
                <w:u w:val="none"/>
                <w:lang w:val="en-US" w:eastAsia="zh-CN" w:bidi="ar-SA"/>
              </w:rPr>
            </w:pPr>
          </w:p>
        </w:tc>
        <w:tc>
          <w:tcPr>
            <w:tcW w:w="875" w:type="dxa"/>
            <w:vMerge w:val="continue"/>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kern w:val="2"/>
                <w:sz w:val="20"/>
                <w:szCs w:val="20"/>
                <w:u w:val="none"/>
                <w:lang w:val="en-US" w:eastAsia="zh-CN" w:bidi="ar-SA"/>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751" w:type="dxa"/>
            <w:vMerge w:val="continue"/>
            <w:tcBorders>
              <w:lef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color w:val="000000"/>
                <w:kern w:val="2"/>
                <w:sz w:val="20"/>
                <w:szCs w:val="20"/>
                <w:u w:val="none"/>
                <w:lang w:val="en-US" w:eastAsia="zh-CN" w:bidi="ar-SA"/>
              </w:rPr>
            </w:pPr>
            <w:r>
              <w:rPr>
                <w:rFonts w:hint="eastAsia" w:ascii="Adobe 仿宋 Std R" w:hAnsi="Adobe 仿宋 Std R" w:eastAsia="Adobe 仿宋 Std R" w:cs="Adobe 仿宋 Std R"/>
                <w:i w:val="0"/>
                <w:iCs w:val="0"/>
                <w:color w:val="000000"/>
                <w:kern w:val="0"/>
                <w:sz w:val="20"/>
                <w:szCs w:val="20"/>
                <w:u w:val="none"/>
                <w:lang w:val="en-US" w:eastAsia="zh-CN" w:bidi="ar"/>
              </w:rPr>
              <w:t>4</w:t>
            </w:r>
          </w:p>
        </w:tc>
        <w:tc>
          <w:tcPr>
            <w:tcW w:w="88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2"/>
                <w:sz w:val="20"/>
                <w:szCs w:val="20"/>
                <w:u w:val="none"/>
                <w:lang w:val="en-US" w:eastAsia="zh-CN" w:bidi="ar-SA"/>
              </w:rPr>
            </w:pPr>
            <w:r>
              <w:rPr>
                <w:rFonts w:hint="default" w:ascii="Adobe 仿宋 Std R" w:hAnsi="Adobe 仿宋 Std R" w:eastAsia="Adobe 仿宋 Std R" w:cs="Adobe 仿宋 Std R"/>
                <w:i w:val="0"/>
                <w:iCs w:val="0"/>
                <w:color w:val="000000"/>
                <w:kern w:val="0"/>
                <w:sz w:val="20"/>
                <w:szCs w:val="20"/>
                <w:u w:val="none"/>
                <w:lang w:val="en-US" w:eastAsia="zh-CN" w:bidi="ar"/>
              </w:rPr>
              <w:t>1552</w:t>
            </w:r>
            <w:r>
              <w:rPr>
                <w:rFonts w:hint="eastAsia" w:ascii="Adobe 仿宋 Std R" w:hAnsi="Adobe 仿宋 Std R" w:eastAsia="Adobe 仿宋 Std R" w:cs="Adobe 仿宋 Std R"/>
                <w:i w:val="0"/>
                <w:iCs w:val="0"/>
                <w:color w:val="000000"/>
                <w:kern w:val="0"/>
                <w:sz w:val="20"/>
                <w:szCs w:val="20"/>
                <w:u w:val="none"/>
                <w:lang w:val="en-US" w:eastAsia="zh-CN" w:bidi="ar"/>
              </w:rPr>
              <w:t>14</w:t>
            </w:r>
          </w:p>
        </w:tc>
        <w:tc>
          <w:tcPr>
            <w:tcW w:w="96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必修课</w:t>
            </w: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2"/>
                <w:sz w:val="20"/>
                <w:szCs w:val="20"/>
                <w:u w:val="none"/>
                <w:lang w:val="en-US" w:eastAsia="zh-CN" w:bidi="ar-SA"/>
              </w:rPr>
            </w:pPr>
            <w:r>
              <w:rPr>
                <w:rFonts w:hint="default" w:ascii="Adobe 仿宋 Std R" w:hAnsi="Adobe 仿宋 Std R" w:eastAsia="Adobe 仿宋 Std R" w:cs="Adobe 仿宋 Std R"/>
                <w:i w:val="0"/>
                <w:iCs w:val="0"/>
                <w:color w:val="000000"/>
                <w:kern w:val="0"/>
                <w:sz w:val="20"/>
                <w:szCs w:val="20"/>
                <w:u w:val="none"/>
                <w:lang w:val="en-US" w:eastAsia="zh-CN" w:bidi="ar"/>
              </w:rPr>
              <w:t>中外声乐史</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2"/>
                <w:sz w:val="20"/>
                <w:szCs w:val="20"/>
                <w:u w:val="none"/>
                <w:lang w:val="en-US" w:eastAsia="zh-CN" w:bidi="ar-SA"/>
              </w:rPr>
            </w:pPr>
            <w:r>
              <w:rPr>
                <w:rFonts w:hint="default" w:ascii="Adobe 仿宋 Std R" w:hAnsi="Adobe 仿宋 Std R" w:eastAsia="Adobe 仿宋 Std R" w:cs="Adobe 仿宋 Std R"/>
                <w:i w:val="0"/>
                <w:iCs w:val="0"/>
                <w:color w:val="000000"/>
                <w:kern w:val="0"/>
                <w:sz w:val="20"/>
                <w:szCs w:val="20"/>
                <w:u w:val="none"/>
                <w:lang w:val="en-US" w:eastAsia="zh-CN" w:bidi="ar"/>
              </w:rPr>
              <w:t>B</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color w:val="000000"/>
                <w:kern w:val="2"/>
                <w:sz w:val="20"/>
                <w:szCs w:val="20"/>
                <w:u w:val="none"/>
                <w:lang w:val="en-US" w:eastAsia="zh-CN" w:bidi="ar-SA"/>
              </w:rPr>
            </w:pPr>
            <w:r>
              <w:rPr>
                <w:rFonts w:hint="eastAsia" w:ascii="Adobe 仿宋 Std R" w:hAnsi="Adobe 仿宋 Std R" w:eastAsia="Adobe 仿宋 Std R" w:cs="Adobe 仿宋 Std R"/>
                <w:i w:val="0"/>
                <w:iCs w:val="0"/>
                <w:color w:val="000000"/>
                <w:kern w:val="0"/>
                <w:sz w:val="20"/>
                <w:szCs w:val="20"/>
                <w:u w:val="none"/>
                <w:lang w:val="en-US" w:eastAsia="zh-CN" w:bidi="ar"/>
              </w:rPr>
              <w:t>1</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2"/>
                <w:sz w:val="20"/>
                <w:szCs w:val="20"/>
                <w:u w:val="none"/>
                <w:lang w:val="en-US" w:eastAsia="zh-CN" w:bidi="ar-SA"/>
              </w:rPr>
            </w:pPr>
            <w:r>
              <w:rPr>
                <w:rFonts w:hint="default" w:ascii="Adobe 仿宋 Std R" w:hAnsi="Adobe 仿宋 Std R" w:eastAsia="Adobe 仿宋 Std R" w:cs="Adobe 仿宋 Std R"/>
                <w:i w:val="0"/>
                <w:iCs w:val="0"/>
                <w:color w:val="000000"/>
                <w:kern w:val="0"/>
                <w:sz w:val="20"/>
                <w:szCs w:val="20"/>
                <w:u w:val="none"/>
                <w:lang w:val="en-US" w:eastAsia="zh-CN" w:bidi="ar"/>
              </w:rPr>
              <w:t>考察</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18</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18</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auto"/>
                <w:kern w:val="2"/>
                <w:sz w:val="20"/>
                <w:szCs w:val="20"/>
                <w:u w:val="none"/>
                <w:lang w:val="en-US" w:eastAsia="zh-CN" w:bidi="ar-SA"/>
              </w:rPr>
            </w:pPr>
            <w:r>
              <w:rPr>
                <w:rFonts w:hint="default" w:ascii="Adobe 仿宋 Std R" w:hAnsi="Adobe 仿宋 Std R" w:eastAsia="Adobe 仿宋 Std R" w:cs="Adobe 仿宋 Std R"/>
                <w:i w:val="0"/>
                <w:iCs w:val="0"/>
                <w:color w:val="auto"/>
                <w:kern w:val="0"/>
                <w:sz w:val="20"/>
                <w:szCs w:val="20"/>
                <w:u w:val="none"/>
                <w:lang w:val="en-US" w:eastAsia="zh-CN" w:bidi="ar"/>
              </w:rPr>
              <w:t>0</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color w:val="auto"/>
                <w:kern w:val="2"/>
                <w:sz w:val="20"/>
                <w:szCs w:val="20"/>
                <w:u w:val="none"/>
                <w:lang w:val="en-US" w:eastAsia="zh-CN" w:bidi="ar-SA"/>
              </w:rPr>
            </w:pPr>
          </w:p>
        </w:tc>
        <w:tc>
          <w:tcPr>
            <w:tcW w:w="875" w:type="dxa"/>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kern w:val="2"/>
                <w:sz w:val="20"/>
                <w:szCs w:val="20"/>
                <w:u w:val="none"/>
                <w:lang w:val="en-US" w:eastAsia="zh-CN" w:bidi="ar-SA"/>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kern w:val="2"/>
                <w:sz w:val="20"/>
                <w:szCs w:val="20"/>
                <w:u w:val="none"/>
                <w:lang w:val="en-US" w:eastAsia="zh-CN" w:bidi="ar-SA"/>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Adobe 仿宋 Std R" w:hAnsi="Adobe 仿宋 Std R" w:eastAsia="Adobe 仿宋 Std R" w:cs="Adobe 仿宋 Std R"/>
                <w:i w:val="0"/>
                <w:color w:val="000000"/>
                <w:kern w:val="2"/>
                <w:sz w:val="20"/>
                <w:szCs w:val="20"/>
                <w:u w:val="none"/>
                <w:lang w:val="en-US" w:eastAsia="zh-CN" w:bidi="ar-SA"/>
              </w:rPr>
            </w:pPr>
          </w:p>
        </w:tc>
        <w:tc>
          <w:tcPr>
            <w:tcW w:w="875" w:type="dxa"/>
            <w:vMerge w:val="continue"/>
            <w:shd w:val="clear" w:color="auto" w:fill="auto"/>
            <w:tcMar>
              <w:top w:w="15" w:type="dxa"/>
              <w:left w:w="15" w:type="dxa"/>
              <w:right w:w="15" w:type="dxa"/>
            </w:tcMar>
            <w:vAlign w:val="center"/>
          </w:tcPr>
          <w:p>
            <w:pPr>
              <w:jc w:val="center"/>
              <w:rPr>
                <w:rFonts w:hint="eastAsia" w:ascii="Adobe 仿宋 Std R" w:hAnsi="Adobe 仿宋 Std R" w:eastAsia="Adobe 仿宋 Std R" w:cs="Adobe 仿宋 Std R"/>
                <w:i w:val="0"/>
                <w:color w:val="000000"/>
                <w:kern w:val="2"/>
                <w:sz w:val="20"/>
                <w:szCs w:val="20"/>
                <w:u w:val="none"/>
                <w:lang w:val="en-US" w:eastAsia="zh-CN" w:bidi="ar-SA"/>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b/>
                <w:i w:val="0"/>
                <w:color w:val="000000"/>
                <w:kern w:val="2"/>
                <w:sz w:val="21"/>
                <w:szCs w:val="21"/>
                <w:u w:val="none"/>
                <w:lang w:val="en-US" w:eastAsia="zh-CN" w:bidi="ar-SA"/>
              </w:rPr>
            </w:pPr>
            <w:r>
              <w:rPr>
                <w:rFonts w:hint="eastAsia" w:ascii="仿宋" w:hAnsi="仿宋" w:eastAsia="仿宋" w:cs="仿宋"/>
                <w:b/>
                <w:i w:val="0"/>
                <w:color w:val="000000"/>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jc w:val="center"/>
        </w:trPr>
        <w:tc>
          <w:tcPr>
            <w:tcW w:w="751" w:type="dxa"/>
            <w:vMerge w:val="continue"/>
            <w:tcBorders>
              <w:lef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686" w:type="dxa"/>
            <w:gridSpan w:val="5"/>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rPr>
            </w:pPr>
            <w:r>
              <w:rPr>
                <w:rFonts w:hint="eastAsia" w:ascii="仿宋" w:hAnsi="仿宋" w:eastAsia="仿宋" w:cs="仿宋"/>
                <w:i w:val="0"/>
                <w:iCs w:val="0"/>
                <w:color w:val="000000"/>
                <w:kern w:val="0"/>
                <w:sz w:val="21"/>
                <w:szCs w:val="21"/>
                <w:u w:val="none"/>
                <w:lang w:val="en-US" w:eastAsia="zh-CN" w:bidi="ar"/>
              </w:rPr>
              <w:t>小计</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仿宋" w:hAnsi="仿宋" w:eastAsia="仿宋" w:cs="仿宋"/>
                <w:i w:val="0"/>
                <w:iCs w:val="0"/>
                <w:color w:val="000000"/>
                <w:kern w:val="0"/>
                <w:sz w:val="21"/>
                <w:szCs w:val="21"/>
                <w:u w:val="none"/>
                <w:lang w:val="en-US" w:eastAsia="zh-CN" w:bidi="ar"/>
              </w:rPr>
              <w:t>65</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仿宋" w:hAnsi="仿宋" w:eastAsia="仿宋" w:cs="仿宋"/>
                <w:i w:val="0"/>
                <w:iCs w:val="0"/>
                <w:color w:val="000000"/>
                <w:kern w:val="0"/>
                <w:sz w:val="21"/>
                <w:szCs w:val="21"/>
                <w:u w:val="none"/>
                <w:lang w:val="en-US" w:eastAsia="zh-CN" w:bidi="ar"/>
              </w:rPr>
              <w:t>990</w:t>
            </w:r>
          </w:p>
        </w:tc>
        <w:tc>
          <w:tcPr>
            <w:tcW w:w="877"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lang w:val="en-US" w:eastAsia="zh-CN"/>
              </w:rPr>
            </w:pPr>
            <w:r>
              <w:rPr>
                <w:rFonts w:hint="eastAsia" w:ascii="Adobe 仿宋 Std R" w:hAnsi="Adobe 仿宋 Std R" w:eastAsia="Adobe 仿宋 Std R" w:cs="Adobe 仿宋 Std R"/>
                <w:i w:val="0"/>
                <w:color w:val="000000"/>
                <w:sz w:val="20"/>
                <w:szCs w:val="20"/>
                <w:u w:val="none"/>
                <w:lang w:val="en-US" w:eastAsia="zh-CN"/>
              </w:rPr>
              <w:t>74</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Adobe 仿宋 Std R" w:hAnsi="Adobe 仿宋 Std R" w:eastAsia="Adobe 仿宋 Std R" w:cs="Adobe 仿宋 Std R"/>
                <w:i w:val="0"/>
                <w:color w:val="000000"/>
                <w:sz w:val="20"/>
                <w:szCs w:val="20"/>
                <w:u w:val="none"/>
                <w:lang w:val="en-US"/>
              </w:rPr>
            </w:pPr>
            <w:r>
              <w:rPr>
                <w:rFonts w:hint="eastAsia" w:ascii="仿宋" w:hAnsi="仿宋" w:eastAsia="仿宋" w:cs="仿宋"/>
                <w:i w:val="0"/>
                <w:iCs w:val="0"/>
                <w:color w:val="000000"/>
                <w:kern w:val="0"/>
                <w:sz w:val="21"/>
                <w:szCs w:val="21"/>
                <w:u w:val="none"/>
                <w:lang w:val="en-US" w:eastAsia="zh-CN" w:bidi="ar"/>
              </w:rPr>
              <w:t>916</w:t>
            </w:r>
          </w:p>
        </w:tc>
        <w:tc>
          <w:tcPr>
            <w:tcW w:w="874"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20</w:t>
            </w:r>
          </w:p>
        </w:tc>
        <w:tc>
          <w:tcPr>
            <w:tcW w:w="875"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jc w:val="center"/>
        </w:trPr>
        <w:tc>
          <w:tcPr>
            <w:tcW w:w="751" w:type="dxa"/>
            <w:vMerge w:val="continue"/>
            <w:tcBorders>
              <w:lef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686" w:type="dxa"/>
            <w:gridSpan w:val="5"/>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合计</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155</w:t>
            </w:r>
          </w:p>
        </w:tc>
        <w:tc>
          <w:tcPr>
            <w:tcW w:w="874"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rPr>
            </w:pP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2654</w:t>
            </w:r>
          </w:p>
        </w:tc>
        <w:tc>
          <w:tcPr>
            <w:tcW w:w="877" w:type="dxa"/>
            <w:shd w:val="clear" w:color="auto" w:fill="auto"/>
            <w:tcMar>
              <w:top w:w="15" w:type="dxa"/>
              <w:left w:w="15" w:type="dxa"/>
              <w:right w:w="15" w:type="dxa"/>
            </w:tcMar>
            <w:vAlign w:val="center"/>
          </w:tcPr>
          <w:p>
            <w:pPr>
              <w:jc w:val="center"/>
              <w:rPr>
                <w:rFonts w:hint="default" w:ascii="Adobe 仿宋 Std R" w:hAnsi="Adobe 仿宋 Std R" w:eastAsia="Adobe 仿宋 Std R" w:cs="Adobe 仿宋 Std R"/>
                <w:i w:val="0"/>
                <w:color w:val="000000"/>
                <w:sz w:val="20"/>
                <w:szCs w:val="20"/>
                <w:u w:val="none"/>
                <w:lang w:val="en-US" w:eastAsia="zh-CN"/>
              </w:rPr>
            </w:pPr>
            <w:r>
              <w:rPr>
                <w:rFonts w:hint="eastAsia" w:ascii="Adobe 仿宋 Std R" w:hAnsi="Adobe 仿宋 Std R" w:eastAsia="Adobe 仿宋 Std R" w:cs="Adobe 仿宋 Std R"/>
                <w:i w:val="0"/>
                <w:color w:val="000000"/>
                <w:sz w:val="20"/>
                <w:szCs w:val="20"/>
                <w:u w:val="none"/>
                <w:lang w:val="en-US" w:eastAsia="zh-CN"/>
              </w:rPr>
              <w:t>922</w:t>
            </w: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1732</w:t>
            </w:r>
          </w:p>
        </w:tc>
        <w:tc>
          <w:tcPr>
            <w:tcW w:w="874" w:type="dxa"/>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29</w:t>
            </w:r>
          </w:p>
        </w:tc>
        <w:tc>
          <w:tcPr>
            <w:tcW w:w="875" w:type="dxa"/>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29</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29</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29</w:t>
            </w:r>
          </w:p>
        </w:tc>
        <w:tc>
          <w:tcPr>
            <w:tcW w:w="875" w:type="dxa"/>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751" w:type="dxa"/>
            <w:vMerge w:val="continue"/>
            <w:tcBorders>
              <w:lef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752" w:type="dxa"/>
            <w:vMerge w:val="restart"/>
            <w:shd w:val="clear" w:color="auto" w:fill="auto"/>
            <w:tcMar>
              <w:top w:w="15" w:type="dxa"/>
              <w:left w:w="15" w:type="dxa"/>
              <w:right w:w="15" w:type="dxa"/>
            </w:tcMar>
            <w:vAlign w:val="center"/>
          </w:tcPr>
          <w:p>
            <w:pPr>
              <w:jc w:val="center"/>
              <w:rPr>
                <w:rFonts w:hint="default" w:eastAsiaTheme="minorEastAsia"/>
                <w:lang w:val="en-US" w:eastAsia="zh-CN"/>
              </w:rPr>
            </w:pPr>
            <w:r>
              <w:rPr>
                <w:rFonts w:hint="eastAsia" w:ascii="仿宋" w:hAnsi="仿宋" w:eastAsia="仿宋" w:cs="仿宋"/>
                <w:i w:val="0"/>
                <w:iCs w:val="0"/>
                <w:color w:val="000000"/>
                <w:kern w:val="0"/>
                <w:sz w:val="21"/>
                <w:szCs w:val="21"/>
                <w:u w:val="none"/>
                <w:lang w:val="en-US" w:eastAsia="zh-CN" w:bidi="ar"/>
              </w:rPr>
              <w:t>实践性教学环节</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1</w:t>
            </w:r>
          </w:p>
        </w:tc>
        <w:tc>
          <w:tcPr>
            <w:tcW w:w="882" w:type="dxa"/>
            <w:shd w:val="clear" w:color="auto" w:fill="auto"/>
            <w:tcMar>
              <w:top w:w="15" w:type="dxa"/>
              <w:left w:w="15" w:type="dxa"/>
              <w:right w:w="15" w:type="dxa"/>
            </w:tcMar>
            <w:vAlign w:val="center"/>
          </w:tcPr>
          <w:p>
            <w:pPr>
              <w:jc w:val="center"/>
            </w:pPr>
          </w:p>
        </w:tc>
        <w:tc>
          <w:tcPr>
            <w:tcW w:w="968" w:type="dxa"/>
            <w:shd w:val="clear" w:color="auto" w:fill="auto"/>
            <w:tcMar>
              <w:top w:w="15" w:type="dxa"/>
              <w:left w:w="15" w:type="dxa"/>
              <w:right w:w="15" w:type="dxa"/>
            </w:tcMar>
            <w:vAlign w:val="center"/>
          </w:tcPr>
          <w:p>
            <w:pPr>
              <w:jc w:val="center"/>
            </w:pPr>
          </w:p>
        </w:tc>
        <w:tc>
          <w:tcPr>
            <w:tcW w:w="1088"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认知实习</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C</w:t>
            </w:r>
          </w:p>
        </w:tc>
        <w:tc>
          <w:tcPr>
            <w:tcW w:w="874" w:type="dxa"/>
            <w:shd w:val="clear" w:color="auto" w:fill="auto"/>
            <w:tcMar>
              <w:top w:w="15" w:type="dxa"/>
              <w:left w:w="15" w:type="dxa"/>
              <w:right w:w="15" w:type="dxa"/>
            </w:tcMar>
            <w:vAlign w:val="center"/>
          </w:tcPr>
          <w:p>
            <w:pPr>
              <w:jc w:val="center"/>
            </w:pP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eastAsia="zh-CN"/>
              </w:rPr>
            </w:pPr>
          </w:p>
        </w:tc>
        <w:tc>
          <w:tcPr>
            <w:tcW w:w="877" w:type="dxa"/>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eastAsia="zh-CN"/>
              </w:rPr>
            </w:pPr>
          </w:p>
        </w:tc>
        <w:tc>
          <w:tcPr>
            <w:tcW w:w="878" w:type="dxa"/>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eastAsia="zh-CN"/>
              </w:rPr>
            </w:pPr>
          </w:p>
        </w:tc>
        <w:tc>
          <w:tcPr>
            <w:tcW w:w="5248" w:type="dxa"/>
            <w:gridSpan w:val="6"/>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安排第1学期进行，为期1天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751" w:type="dxa"/>
            <w:vMerge w:val="continue"/>
            <w:tcBorders>
              <w:left w:val="single" w:color="auto" w:sz="4" w:space="0"/>
              <w:bottom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52" w:type="dxa"/>
            <w:vMerge w:val="continue"/>
            <w:tcBorders>
              <w:bottom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874" w:type="dxa"/>
            <w:tcBorders>
              <w:bottom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2</w:t>
            </w:r>
          </w:p>
        </w:tc>
        <w:tc>
          <w:tcPr>
            <w:tcW w:w="882" w:type="dxa"/>
            <w:tcBorders>
              <w:bottom w:val="single" w:color="auto" w:sz="4" w:space="0"/>
            </w:tcBorders>
            <w:shd w:val="clear" w:color="auto" w:fill="auto"/>
            <w:tcMar>
              <w:top w:w="15" w:type="dxa"/>
              <w:left w:w="15" w:type="dxa"/>
              <w:right w:w="15" w:type="dxa"/>
            </w:tcMar>
            <w:vAlign w:val="center"/>
          </w:tcPr>
          <w:p>
            <w:pPr>
              <w:jc w:val="center"/>
            </w:pPr>
          </w:p>
        </w:tc>
        <w:tc>
          <w:tcPr>
            <w:tcW w:w="968" w:type="dxa"/>
            <w:tcBorders>
              <w:bottom w:val="single" w:color="auto" w:sz="4" w:space="0"/>
            </w:tcBorders>
            <w:shd w:val="clear" w:color="auto" w:fill="auto"/>
            <w:tcMar>
              <w:top w:w="15" w:type="dxa"/>
              <w:left w:w="15" w:type="dxa"/>
              <w:right w:w="15" w:type="dxa"/>
            </w:tcMar>
            <w:vAlign w:val="center"/>
          </w:tcPr>
          <w:p>
            <w:pPr>
              <w:jc w:val="center"/>
            </w:pPr>
          </w:p>
        </w:tc>
        <w:tc>
          <w:tcPr>
            <w:tcW w:w="1088" w:type="dxa"/>
            <w:tcBorders>
              <w:bottom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跟岗实习</w:t>
            </w:r>
          </w:p>
        </w:tc>
        <w:tc>
          <w:tcPr>
            <w:tcW w:w="874" w:type="dxa"/>
            <w:tcBorders>
              <w:bottom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C</w:t>
            </w:r>
          </w:p>
        </w:tc>
        <w:tc>
          <w:tcPr>
            <w:tcW w:w="874" w:type="dxa"/>
            <w:tcBorders>
              <w:bottom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2</w:t>
            </w:r>
          </w:p>
        </w:tc>
        <w:tc>
          <w:tcPr>
            <w:tcW w:w="874" w:type="dxa"/>
            <w:tcBorders>
              <w:bottom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考查</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30</w:t>
            </w:r>
          </w:p>
        </w:tc>
        <w:tc>
          <w:tcPr>
            <w:tcW w:w="877"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30</w:t>
            </w:r>
          </w:p>
        </w:tc>
        <w:tc>
          <w:tcPr>
            <w:tcW w:w="5248" w:type="dxa"/>
            <w:gridSpan w:val="6"/>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安排第4学期进行，为期1周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75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8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3</w:t>
            </w:r>
          </w:p>
        </w:tc>
        <w:tc>
          <w:tcPr>
            <w:tcW w:w="88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pPr>
          </w:p>
        </w:tc>
        <w:tc>
          <w:tcPr>
            <w:tcW w:w="9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pPr>
          </w:p>
        </w:tc>
        <w:tc>
          <w:tcPr>
            <w:tcW w:w="10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顶岗实习</w:t>
            </w:r>
          </w:p>
        </w:tc>
        <w:tc>
          <w:tcPr>
            <w:tcW w:w="8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C</w:t>
            </w:r>
          </w:p>
        </w:tc>
        <w:tc>
          <w:tcPr>
            <w:tcW w:w="8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33</w:t>
            </w:r>
          </w:p>
        </w:tc>
        <w:tc>
          <w:tcPr>
            <w:tcW w:w="8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考查</w:t>
            </w:r>
          </w:p>
        </w:tc>
        <w:tc>
          <w:tcPr>
            <w:tcW w:w="877" w:type="dxa"/>
            <w:tcBorders>
              <w:lef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600</w:t>
            </w:r>
          </w:p>
        </w:tc>
        <w:tc>
          <w:tcPr>
            <w:tcW w:w="877" w:type="dxa"/>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78"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600</w:t>
            </w:r>
          </w:p>
        </w:tc>
        <w:tc>
          <w:tcPr>
            <w:tcW w:w="5248" w:type="dxa"/>
            <w:gridSpan w:val="6"/>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安排在第三学年第一学期进行，为期20周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64" w:hRule="atLeast"/>
          <w:jc w:val="center"/>
        </w:trPr>
        <w:tc>
          <w:tcPr>
            <w:tcW w:w="7937" w:type="dxa"/>
            <w:gridSpan w:val="9"/>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总计</w:t>
            </w:r>
          </w:p>
        </w:tc>
        <w:tc>
          <w:tcPr>
            <w:tcW w:w="877" w:type="dxa"/>
            <w:tcBorders>
              <w:lef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i w:val="0"/>
                <w:iCs w:val="0"/>
                <w:color w:val="000000"/>
                <w:kern w:val="0"/>
                <w:sz w:val="21"/>
                <w:szCs w:val="21"/>
                <w:u w:val="none"/>
                <w:lang w:val="en-US" w:eastAsia="zh-CN" w:bidi="ar"/>
              </w:rPr>
              <w:t>3284</w:t>
            </w:r>
          </w:p>
        </w:tc>
        <w:tc>
          <w:tcPr>
            <w:tcW w:w="877"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922</w:t>
            </w:r>
          </w:p>
        </w:tc>
        <w:tc>
          <w:tcPr>
            <w:tcW w:w="878" w:type="dxa"/>
            <w:shd w:val="clear" w:color="auto" w:fill="auto"/>
            <w:tcMar>
              <w:top w:w="15" w:type="dxa"/>
              <w:left w:w="15" w:type="dxa"/>
              <w:right w:w="15" w:type="dxa"/>
            </w:tcMar>
            <w:vAlign w:val="center"/>
          </w:tcPr>
          <w:p>
            <w:pPr>
              <w:keepNext w:val="0"/>
              <w:keepLines w:val="0"/>
              <w:widowControl/>
              <w:suppressLineNumbers w:val="0"/>
              <w:ind w:firstLine="210" w:firstLineChars="100"/>
              <w:jc w:val="both"/>
              <w:textAlignment w:val="center"/>
              <w:rPr>
                <w:rFonts w:hint="default"/>
                <w:lang w:val="en-US"/>
              </w:rPr>
            </w:pPr>
            <w:r>
              <w:rPr>
                <w:rFonts w:hint="eastAsia" w:ascii="仿宋" w:hAnsi="仿宋" w:eastAsia="仿宋" w:cs="仿宋"/>
                <w:i w:val="0"/>
                <w:iCs w:val="0"/>
                <w:color w:val="000000"/>
                <w:kern w:val="0"/>
                <w:sz w:val="21"/>
                <w:szCs w:val="21"/>
                <w:u w:val="none"/>
                <w:lang w:val="en-US" w:eastAsia="zh-CN" w:bidi="ar"/>
              </w:rPr>
              <w:t>2362</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29</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29</w:t>
            </w:r>
          </w:p>
        </w:tc>
        <w:tc>
          <w:tcPr>
            <w:tcW w:w="874"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29</w:t>
            </w: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29</w:t>
            </w:r>
          </w:p>
        </w:tc>
        <w:tc>
          <w:tcPr>
            <w:tcW w:w="875" w:type="dxa"/>
            <w:shd w:val="clear" w:color="auto" w:fill="auto"/>
            <w:tcMar>
              <w:top w:w="15" w:type="dxa"/>
              <w:left w:w="15" w:type="dxa"/>
              <w:right w:w="15" w:type="dxa"/>
            </w:tcMar>
            <w:vAlign w:val="center"/>
          </w:tcPr>
          <w:p>
            <w:pPr>
              <w:jc w:val="center"/>
            </w:pPr>
          </w:p>
        </w:tc>
        <w:tc>
          <w:tcPr>
            <w:tcW w:w="875" w:type="dxa"/>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99" w:hRule="atLeast"/>
          <w:jc w:val="center"/>
        </w:trPr>
        <w:tc>
          <w:tcPr>
            <w:tcW w:w="751" w:type="dxa"/>
            <w:vMerge w:val="restart"/>
            <w:tcBorders>
              <w:bottom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课程比例</w:t>
            </w:r>
          </w:p>
        </w:tc>
        <w:tc>
          <w:tcPr>
            <w:tcW w:w="8063" w:type="dxa"/>
            <w:gridSpan w:val="9"/>
            <w:tcBorders>
              <w:bottom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公共基础课占比=公共课学时/总学时</w:t>
            </w:r>
          </w:p>
        </w:tc>
        <w:tc>
          <w:tcPr>
            <w:tcW w:w="7003" w:type="dxa"/>
            <w:gridSpan w:val="8"/>
            <w:tcBorders>
              <w:bottom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29.84%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9"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iCs w:val="0"/>
                <w:color w:val="000000"/>
                <w:kern w:val="0"/>
                <w:sz w:val="21"/>
                <w:szCs w:val="21"/>
                <w:u w:val="none"/>
                <w:lang w:val="en-US" w:eastAsia="zh-CN" w:bidi="ar"/>
              </w:rPr>
            </w:pPr>
          </w:p>
        </w:tc>
        <w:tc>
          <w:tcPr>
            <w:tcW w:w="8063" w:type="dxa"/>
            <w:gridSpan w:val="9"/>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选修课学时占比=选修课学时/总学时</w:t>
            </w:r>
          </w:p>
        </w:tc>
        <w:tc>
          <w:tcPr>
            <w:tcW w:w="7003" w:type="dxa"/>
            <w:gridSpan w:val="8"/>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 w:hRule="atLeast"/>
          <w:jc w:val="center"/>
        </w:trPr>
        <w:tc>
          <w:tcPr>
            <w:tcW w:w="751" w:type="dxa"/>
            <w:vMerge w:val="continue"/>
            <w:shd w:val="clear" w:color="auto" w:fill="auto"/>
            <w:tcMar>
              <w:top w:w="15" w:type="dxa"/>
              <w:left w:w="15" w:type="dxa"/>
              <w:right w:w="15" w:type="dxa"/>
            </w:tcMar>
            <w:vAlign w:val="center"/>
          </w:tcPr>
          <w:p>
            <w:pPr>
              <w:jc w:val="center"/>
              <w:rPr>
                <w:rFonts w:hint="eastAsia" w:ascii="仿宋" w:hAnsi="仿宋" w:eastAsia="仿宋" w:cs="仿宋"/>
                <w:i w:val="0"/>
                <w:iCs w:val="0"/>
                <w:color w:val="000000"/>
                <w:kern w:val="0"/>
                <w:sz w:val="21"/>
                <w:szCs w:val="21"/>
                <w:u w:val="none"/>
                <w:lang w:val="en-US" w:eastAsia="zh-CN" w:bidi="ar"/>
              </w:rPr>
            </w:pPr>
          </w:p>
        </w:tc>
        <w:tc>
          <w:tcPr>
            <w:tcW w:w="8063" w:type="dxa"/>
            <w:gridSpan w:val="9"/>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实践教学学时占比=总实践教学学时/总学时</w:t>
            </w:r>
          </w:p>
        </w:tc>
        <w:tc>
          <w:tcPr>
            <w:tcW w:w="7003" w:type="dxa"/>
            <w:gridSpan w:val="8"/>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71.92%</w:t>
            </w:r>
          </w:p>
        </w:tc>
      </w:tr>
    </w:tbl>
    <w:p>
      <w:pPr>
        <w:pStyle w:val="25"/>
        <w:numPr>
          <w:ilvl w:val="0"/>
          <w:numId w:val="0"/>
        </w:numPr>
        <w:spacing w:line="480" w:lineRule="atLeast"/>
        <w:ind w:leftChars="0"/>
        <w:outlineLvl w:val="1"/>
        <w:rPr>
          <w:rFonts w:ascii="楷体" w:hAnsi="楷体" w:eastAsia="楷体" w:cs="楷体"/>
          <w:b/>
          <w:bCs/>
          <w:sz w:val="32"/>
          <w:szCs w:val="32"/>
        </w:rPr>
        <w:sectPr>
          <w:footerReference r:id="rId7" w:type="default"/>
          <w:pgSz w:w="16838" w:h="11906" w:orient="landscape"/>
          <w:pgMar w:top="1440" w:right="1440" w:bottom="1440" w:left="1440" w:header="851" w:footer="992" w:gutter="0"/>
          <w:pgNumType w:fmt="decimal"/>
          <w:cols w:space="0" w:num="1"/>
          <w:docGrid w:type="lines" w:linePitch="312" w:charSpace="0"/>
        </w:sectPr>
      </w:pPr>
      <w:bookmarkStart w:id="70" w:name="_GoBack"/>
      <w:bookmarkEnd w:id="70"/>
    </w:p>
    <w:p>
      <w:pPr>
        <w:spacing w:line="480" w:lineRule="atLeast"/>
        <w:outlineLvl w:val="0"/>
        <w:rPr>
          <w:rFonts w:ascii="黑体" w:hAnsi="黑体" w:eastAsia="黑体" w:cs="黑体"/>
          <w:b/>
          <w:bCs/>
          <w:color w:val="000000" w:themeColor="text1"/>
          <w:sz w:val="32"/>
          <w:szCs w:val="32"/>
          <w14:textFill>
            <w14:solidFill>
              <w14:schemeClr w14:val="tx1"/>
            </w14:solidFill>
          </w14:textFill>
        </w:rPr>
      </w:pPr>
      <w:bookmarkStart w:id="44" w:name="_Toc24731"/>
      <w:r>
        <w:rPr>
          <w:rFonts w:hint="eastAsia" w:ascii="黑体" w:hAnsi="黑体" w:eastAsia="黑体" w:cs="黑体"/>
          <w:b/>
          <w:bCs/>
          <w:color w:val="000000" w:themeColor="text1"/>
          <w:sz w:val="32"/>
          <w:szCs w:val="32"/>
          <w14:textFill>
            <w14:solidFill>
              <w14:schemeClr w14:val="tx1"/>
            </w14:solidFill>
          </w14:textFill>
        </w:rPr>
        <w:t>八、实施保障</w:t>
      </w:r>
      <w:bookmarkEnd w:id="44"/>
    </w:p>
    <w:p>
      <w:pPr>
        <w:spacing w:line="480" w:lineRule="atLeast"/>
        <w:outlineLvl w:val="1"/>
        <w:rPr>
          <w:rFonts w:ascii="仿宋" w:hAnsi="仿宋" w:eastAsia="仿宋" w:cs="仿宋"/>
          <w:color w:val="FF0000"/>
          <w:sz w:val="28"/>
          <w:szCs w:val="28"/>
        </w:rPr>
      </w:pPr>
      <w:bookmarkStart w:id="45" w:name="_Toc22777"/>
      <w:bookmarkStart w:id="46" w:name="_Toc20903_WPSOffice_Level2"/>
      <w:bookmarkStart w:id="47" w:name="_Toc5095_WPSOffice_Level2"/>
      <w:r>
        <w:rPr>
          <w:rFonts w:hint="eastAsia" w:ascii="楷体" w:hAnsi="楷体" w:eastAsia="楷体" w:cs="楷体"/>
          <w:b/>
          <w:bCs/>
          <w:color w:val="000000" w:themeColor="text1"/>
          <w:sz w:val="32"/>
          <w:szCs w:val="32"/>
          <w14:textFill>
            <w14:solidFill>
              <w14:schemeClr w14:val="tx1"/>
            </w14:solidFill>
          </w14:textFill>
        </w:rPr>
        <w:t>（一）师资条件</w:t>
      </w:r>
      <w:bookmarkEnd w:id="45"/>
      <w:bookmarkEnd w:id="46"/>
      <w:bookmarkEnd w:id="47"/>
      <w:r>
        <w:rPr>
          <w:rFonts w:hint="eastAsia" w:ascii="楷体" w:hAnsi="楷体" w:eastAsia="楷体" w:cs="楷体"/>
          <w:b/>
          <w:bCs/>
          <w:color w:val="000000" w:themeColor="text1"/>
          <w:sz w:val="32"/>
          <w:szCs w:val="32"/>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 xml:space="preserve"> </w:t>
      </w:r>
    </w:p>
    <w:p>
      <w:pPr>
        <w:numPr>
          <w:ilvl w:val="0"/>
          <w:numId w:val="5"/>
        </w:numPr>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我校</w:t>
      </w:r>
      <w:r>
        <w:rPr>
          <w:rFonts w:hint="eastAsia" w:ascii="仿宋" w:hAnsi="仿宋" w:eastAsia="仿宋" w:cs="仿宋"/>
          <w:color w:val="000000" w:themeColor="text1"/>
          <w:sz w:val="28"/>
          <w:szCs w:val="28"/>
          <w:lang w:val="en-US" w:eastAsia="zh-CN"/>
          <w14:textFill>
            <w14:solidFill>
              <w14:schemeClr w14:val="tx1"/>
            </w14:solidFill>
          </w14:textFill>
        </w:rPr>
        <w:t>民族音乐与舞蹈</w:t>
      </w:r>
      <w:r>
        <w:rPr>
          <w:rFonts w:hint="eastAsia" w:ascii="仿宋" w:hAnsi="仿宋" w:eastAsia="仿宋" w:cs="仿宋"/>
          <w:color w:val="000000" w:themeColor="text1"/>
          <w:sz w:val="28"/>
          <w:szCs w:val="28"/>
          <w14:textFill>
            <w14:solidFill>
              <w14:schemeClr w14:val="tx1"/>
            </w14:solidFill>
          </w14:textFill>
        </w:rPr>
        <w:t>专业现有</w:t>
      </w:r>
      <w:r>
        <w:rPr>
          <w:rFonts w:ascii="仿宋" w:hAnsi="仿宋" w:eastAsia="仿宋" w:cs="仿宋"/>
          <w:color w:val="000000" w:themeColor="text1"/>
          <w:sz w:val="28"/>
          <w:szCs w:val="28"/>
          <w14:textFill>
            <w14:solidFill>
              <w14:schemeClr w14:val="tx1"/>
            </w14:solidFill>
          </w14:textFill>
        </w:rPr>
        <w:t>专</w:t>
      </w:r>
      <w:r>
        <w:rPr>
          <w:rFonts w:hint="eastAsia" w:ascii="仿宋" w:hAnsi="仿宋" w:eastAsia="仿宋" w:cs="仿宋"/>
          <w:color w:val="000000" w:themeColor="text1"/>
          <w:sz w:val="28"/>
          <w:szCs w:val="28"/>
          <w14:textFill>
            <w14:solidFill>
              <w14:schemeClr w14:val="tx1"/>
            </w14:solidFill>
          </w14:textFill>
        </w:rPr>
        <w:t>业</w:t>
      </w:r>
      <w:r>
        <w:rPr>
          <w:rFonts w:ascii="仿宋" w:hAnsi="仿宋" w:eastAsia="仿宋" w:cs="仿宋"/>
          <w:color w:val="000000" w:themeColor="text1"/>
          <w:sz w:val="28"/>
          <w:szCs w:val="28"/>
          <w14:textFill>
            <w14:solidFill>
              <w14:schemeClr w14:val="tx1"/>
            </w14:solidFill>
          </w14:textFill>
        </w:rPr>
        <w:t>教师</w:t>
      </w:r>
      <w:r>
        <w:rPr>
          <w:rFonts w:hint="eastAsia" w:ascii="仿宋" w:hAnsi="仿宋" w:eastAsia="仿宋" w:cs="仿宋"/>
          <w:color w:val="000000" w:themeColor="text1"/>
          <w:sz w:val="28"/>
          <w:szCs w:val="28"/>
          <w:lang w:val="en-US" w:eastAsia="zh-CN"/>
          <w14:textFill>
            <w14:solidFill>
              <w14:schemeClr w14:val="tx1"/>
            </w14:solidFill>
          </w14:textFill>
        </w:rPr>
        <w:t>13</w:t>
      </w:r>
      <w:r>
        <w:rPr>
          <w:rFonts w:ascii="仿宋" w:hAnsi="仿宋" w:eastAsia="仿宋" w:cs="仿宋"/>
          <w:color w:val="000000" w:themeColor="text1"/>
          <w:sz w:val="28"/>
          <w:szCs w:val="28"/>
          <w14:textFill>
            <w14:solidFill>
              <w14:schemeClr w14:val="tx1"/>
            </w14:solidFill>
          </w14:textFill>
        </w:rPr>
        <w:t>人，</w:t>
      </w:r>
      <w:r>
        <w:rPr>
          <w:rFonts w:hint="eastAsia" w:ascii="仿宋" w:hAnsi="仿宋" w:eastAsia="仿宋" w:cs="仿宋"/>
          <w:color w:val="000000" w:themeColor="text1"/>
          <w:sz w:val="28"/>
          <w:szCs w:val="28"/>
          <w14:textFill>
            <w14:solidFill>
              <w14:schemeClr w14:val="tx1"/>
            </w14:solidFill>
          </w14:textFill>
        </w:rPr>
        <w:t>能满足我校</w:t>
      </w:r>
      <w:r>
        <w:rPr>
          <w:rFonts w:hint="eastAsia" w:ascii="仿宋" w:hAnsi="仿宋" w:eastAsia="仿宋" w:cs="仿宋"/>
          <w:color w:val="000000" w:themeColor="text1"/>
          <w:sz w:val="28"/>
          <w:szCs w:val="28"/>
          <w:lang w:val="en-US" w:eastAsia="zh-CN"/>
          <w14:textFill>
            <w14:solidFill>
              <w14:schemeClr w14:val="tx1"/>
            </w14:solidFill>
          </w14:textFill>
        </w:rPr>
        <w:t>民族音乐与舞蹈</w:t>
      </w:r>
      <w:r>
        <w:rPr>
          <w:rFonts w:hint="eastAsia" w:ascii="仿宋" w:hAnsi="仿宋" w:eastAsia="仿宋" w:cs="仿宋"/>
          <w:color w:val="000000" w:themeColor="text1"/>
          <w:sz w:val="28"/>
          <w:szCs w:val="28"/>
          <w14:textFill>
            <w14:solidFill>
              <w14:schemeClr w14:val="tx1"/>
            </w14:solidFill>
          </w14:textFill>
        </w:rPr>
        <w:t>专业教学的师资条件，</w:t>
      </w:r>
      <w:r>
        <w:rPr>
          <w:rFonts w:ascii="仿宋" w:hAnsi="仿宋" w:eastAsia="仿宋" w:cs="仿宋"/>
          <w:color w:val="000000" w:themeColor="text1"/>
          <w:sz w:val="28"/>
          <w:szCs w:val="28"/>
          <w14:textFill>
            <w14:solidFill>
              <w14:schemeClr w14:val="tx1"/>
            </w14:solidFill>
          </w14:textFill>
        </w:rPr>
        <w:t>其教师组成情况</w:t>
      </w:r>
      <w:r>
        <w:rPr>
          <w:rFonts w:hint="eastAsia" w:ascii="仿宋" w:hAnsi="仿宋" w:eastAsia="仿宋" w:cs="仿宋"/>
          <w:color w:val="000000" w:themeColor="text1"/>
          <w:sz w:val="28"/>
          <w:szCs w:val="28"/>
          <w14:textFill>
            <w14:solidFill>
              <w14:schemeClr w14:val="tx1"/>
            </w14:solidFill>
          </w14:textFill>
        </w:rPr>
        <w:t>如下</w:t>
      </w:r>
      <w:r>
        <w:rPr>
          <w:rFonts w:ascii="仿宋" w:hAnsi="仿宋" w:eastAsia="仿宋" w:cs="仿宋"/>
          <w:color w:val="000000" w:themeColor="text1"/>
          <w:sz w:val="28"/>
          <w:szCs w:val="28"/>
          <w14:textFill>
            <w14:solidFill>
              <w14:schemeClr w14:val="tx1"/>
            </w14:solidFill>
          </w14:textFill>
        </w:rPr>
        <w:t>：</w:t>
      </w:r>
    </w:p>
    <w:p>
      <w:pPr>
        <w:numPr>
          <w:ilvl w:val="0"/>
          <w:numId w:val="5"/>
        </w:numPr>
        <w:ind w:firstLine="560"/>
        <w:rPr>
          <w:rFonts w:ascii="仿宋" w:hAnsi="仿宋" w:eastAsia="仿宋" w:cs="仿宋"/>
          <w:color w:val="000000" w:themeColor="text1"/>
          <w:sz w:val="28"/>
          <w:szCs w:val="28"/>
          <w14:textFill>
            <w14:solidFill>
              <w14:schemeClr w14:val="tx1"/>
            </w14:solidFill>
          </w14:textFill>
        </w:rPr>
      </w:pPr>
      <w:r>
        <w:rPr>
          <w:rFonts w:ascii="仿宋" w:hAnsi="仿宋" w:eastAsia="仿宋" w:cs="仿宋"/>
          <w:color w:val="000000" w:themeColor="text1"/>
          <w:sz w:val="28"/>
          <w:szCs w:val="28"/>
          <w14:textFill>
            <w14:solidFill>
              <w14:schemeClr w14:val="tx1"/>
            </w14:solidFill>
          </w14:textFill>
        </w:rPr>
        <w:t>本科</w:t>
      </w:r>
      <w:r>
        <w:rPr>
          <w:rFonts w:hint="eastAsia" w:ascii="仿宋" w:hAnsi="仿宋" w:eastAsia="仿宋" w:cs="仿宋"/>
          <w:color w:val="000000" w:themeColor="text1"/>
          <w:sz w:val="28"/>
          <w:szCs w:val="28"/>
          <w:lang w:val="en-US" w:eastAsia="zh-CN"/>
          <w14:textFill>
            <w14:solidFill>
              <w14:schemeClr w14:val="tx1"/>
            </w14:solidFill>
          </w14:textFill>
        </w:rPr>
        <w:t>13</w:t>
      </w:r>
      <w:r>
        <w:rPr>
          <w:rFonts w:ascii="仿宋" w:hAnsi="仿宋" w:eastAsia="仿宋" w:cs="仿宋"/>
          <w:color w:val="000000" w:themeColor="text1"/>
          <w:sz w:val="28"/>
          <w:szCs w:val="28"/>
          <w14:textFill>
            <w14:solidFill>
              <w14:schemeClr w14:val="tx1"/>
            </w14:solidFill>
          </w14:textFill>
        </w:rPr>
        <w:t>人</w:t>
      </w:r>
      <w:r>
        <w:rPr>
          <w:rFonts w:hint="eastAsia" w:ascii="仿宋" w:hAnsi="仿宋" w:eastAsia="仿宋" w:cs="仿宋"/>
          <w:color w:val="000000" w:themeColor="text1"/>
          <w:sz w:val="28"/>
          <w:szCs w:val="28"/>
          <w14:textFill>
            <w14:solidFill>
              <w14:schemeClr w14:val="tx1"/>
            </w14:solidFill>
          </w14:textFill>
        </w:rPr>
        <w:t>，</w:t>
      </w:r>
      <w:r>
        <w:rPr>
          <w:rFonts w:ascii="仿宋" w:hAnsi="仿宋" w:eastAsia="仿宋" w:cs="仿宋"/>
          <w:color w:val="000000" w:themeColor="text1"/>
          <w:sz w:val="28"/>
          <w:szCs w:val="28"/>
          <w14:textFill>
            <w14:solidFill>
              <w14:schemeClr w14:val="tx1"/>
            </w14:solidFill>
          </w14:textFill>
        </w:rPr>
        <w:t>本科占专业教师的</w:t>
      </w:r>
      <w:r>
        <w:rPr>
          <w:rFonts w:hint="eastAsia" w:ascii="仿宋" w:hAnsi="仿宋" w:eastAsia="仿宋" w:cs="仿宋"/>
          <w:color w:val="000000" w:themeColor="text1"/>
          <w:sz w:val="28"/>
          <w:szCs w:val="28"/>
          <w:lang w:val="en-US" w:eastAsia="zh-CN"/>
          <w14:textFill>
            <w14:solidFill>
              <w14:schemeClr w14:val="tx1"/>
            </w14:solidFill>
          </w14:textFill>
        </w:rPr>
        <w:t>100</w:t>
      </w:r>
      <w:r>
        <w:rPr>
          <w:rFonts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w:t>
      </w:r>
    </w:p>
    <w:p>
      <w:pPr>
        <w:numPr>
          <w:ilvl w:val="0"/>
          <w:numId w:val="5"/>
        </w:numPr>
        <w:ind w:firstLine="560"/>
        <w:rPr>
          <w:rFonts w:ascii="仿宋" w:hAnsi="仿宋" w:eastAsia="仿宋" w:cs="仿宋"/>
          <w:color w:val="000000" w:themeColor="text1"/>
          <w:sz w:val="28"/>
          <w:szCs w:val="28"/>
          <w14:textFill>
            <w14:solidFill>
              <w14:schemeClr w14:val="tx1"/>
            </w14:solidFill>
          </w14:textFill>
        </w:rPr>
      </w:pPr>
      <w:r>
        <w:rPr>
          <w:rFonts w:ascii="仿宋" w:hAnsi="仿宋" w:eastAsia="仿宋" w:cs="仿宋"/>
          <w:color w:val="000000" w:themeColor="text1"/>
          <w:sz w:val="28"/>
          <w:szCs w:val="28"/>
          <w14:textFill>
            <w14:solidFill>
              <w14:schemeClr w14:val="tx1"/>
            </w14:solidFill>
          </w14:textFill>
        </w:rPr>
        <w:t>高级</w:t>
      </w:r>
      <w:r>
        <w:rPr>
          <w:rFonts w:hint="eastAsia" w:ascii="仿宋" w:hAnsi="仿宋" w:eastAsia="仿宋" w:cs="仿宋"/>
          <w:color w:val="000000" w:themeColor="text1"/>
          <w:sz w:val="28"/>
          <w:szCs w:val="28"/>
          <w:lang w:eastAsia="zh-CN"/>
          <w14:textFill>
            <w14:solidFill>
              <w14:schemeClr w14:val="tx1"/>
            </w14:solidFill>
          </w14:textFill>
        </w:rPr>
        <w:t>讲师</w:t>
      </w:r>
      <w:r>
        <w:rPr>
          <w:rFonts w:hint="eastAsia" w:ascii="仿宋" w:hAnsi="仿宋" w:eastAsia="仿宋" w:cs="仿宋"/>
          <w:color w:val="000000" w:themeColor="text1"/>
          <w:sz w:val="28"/>
          <w:szCs w:val="28"/>
          <w:lang w:val="en-US" w:eastAsia="zh-CN"/>
          <w14:textFill>
            <w14:solidFill>
              <w14:schemeClr w14:val="tx1"/>
            </w14:solidFill>
          </w14:textFill>
        </w:rPr>
        <w:t>3</w:t>
      </w:r>
      <w:r>
        <w:rPr>
          <w:rFonts w:ascii="仿宋" w:hAnsi="仿宋" w:eastAsia="仿宋" w:cs="仿宋"/>
          <w:color w:val="000000" w:themeColor="text1"/>
          <w:sz w:val="28"/>
          <w:szCs w:val="28"/>
          <w14:textFill>
            <w14:solidFill>
              <w14:schemeClr w14:val="tx1"/>
            </w14:solidFill>
          </w14:textFill>
        </w:rPr>
        <w:t>人，</w:t>
      </w:r>
      <w:r>
        <w:rPr>
          <w:rFonts w:hint="eastAsia" w:ascii="仿宋" w:hAnsi="仿宋" w:eastAsia="仿宋" w:cs="仿宋"/>
          <w:color w:val="000000" w:themeColor="text1"/>
          <w:sz w:val="28"/>
          <w:szCs w:val="28"/>
          <w:lang w:eastAsia="zh-CN"/>
          <w14:textFill>
            <w14:solidFill>
              <w14:schemeClr w14:val="tx1"/>
            </w14:solidFill>
          </w14:textFill>
        </w:rPr>
        <w:t>讲师</w:t>
      </w:r>
      <w:r>
        <w:rPr>
          <w:rFonts w:hint="eastAsia" w:ascii="仿宋" w:hAnsi="仿宋" w:eastAsia="仿宋" w:cs="仿宋"/>
          <w:color w:val="000000" w:themeColor="text1"/>
          <w:sz w:val="28"/>
          <w:szCs w:val="28"/>
          <w:lang w:val="en-US" w:eastAsia="zh-CN"/>
          <w14:textFill>
            <w14:solidFill>
              <w14:schemeClr w14:val="tx1"/>
            </w14:solidFill>
          </w14:textFill>
        </w:rPr>
        <w:t>9</w:t>
      </w:r>
      <w:r>
        <w:rPr>
          <w:rFonts w:ascii="仿宋" w:hAnsi="仿宋" w:eastAsia="仿宋" w:cs="仿宋"/>
          <w:color w:val="000000" w:themeColor="text1"/>
          <w:sz w:val="28"/>
          <w:szCs w:val="28"/>
          <w14:textFill>
            <w14:solidFill>
              <w14:schemeClr w14:val="tx1"/>
            </w14:solidFill>
          </w14:textFill>
        </w:rPr>
        <w:t>人</w:t>
      </w:r>
      <w:r>
        <w:rPr>
          <w:rFonts w:hint="eastAsia" w:ascii="仿宋" w:hAnsi="仿宋" w:eastAsia="仿宋" w:cs="仿宋"/>
          <w:color w:val="000000" w:themeColor="text1"/>
          <w:sz w:val="28"/>
          <w:szCs w:val="28"/>
          <w14:textFill>
            <w14:solidFill>
              <w14:schemeClr w14:val="tx1"/>
            </w14:solidFill>
          </w14:textFill>
        </w:rPr>
        <w:t>，</w:t>
      </w:r>
      <w:r>
        <w:rPr>
          <w:rFonts w:ascii="仿宋" w:hAnsi="仿宋" w:eastAsia="仿宋" w:cs="仿宋"/>
          <w:color w:val="000000" w:themeColor="text1"/>
          <w:sz w:val="28"/>
          <w:szCs w:val="28"/>
          <w14:textFill>
            <w14:solidFill>
              <w14:schemeClr w14:val="tx1"/>
            </w14:solidFill>
          </w14:textFill>
        </w:rPr>
        <w:t>中高级职称占专业教师</w:t>
      </w:r>
      <w:r>
        <w:rPr>
          <w:rFonts w:hint="eastAsia" w:ascii="仿宋" w:hAnsi="仿宋" w:eastAsia="仿宋" w:cs="仿宋"/>
          <w:color w:val="000000" w:themeColor="text1"/>
          <w:sz w:val="28"/>
          <w:szCs w:val="28"/>
          <w14:textFill>
            <w14:solidFill>
              <w14:schemeClr w14:val="tx1"/>
            </w14:solidFill>
          </w14:textFill>
        </w:rPr>
        <w:t>的</w:t>
      </w:r>
      <w:r>
        <w:rPr>
          <w:rFonts w:hint="eastAsia" w:ascii="仿宋" w:hAnsi="仿宋" w:eastAsia="仿宋" w:cs="仿宋"/>
          <w:color w:val="000000" w:themeColor="text1"/>
          <w:sz w:val="28"/>
          <w:szCs w:val="28"/>
          <w:lang w:val="en-US" w:eastAsia="zh-CN"/>
          <w14:textFill>
            <w14:solidFill>
              <w14:schemeClr w14:val="tx1"/>
            </w14:solidFill>
          </w14:textFill>
        </w:rPr>
        <w:t>92.3</w:t>
      </w:r>
      <w:r>
        <w:rPr>
          <w:rFonts w:ascii="仿宋" w:hAnsi="仿宋" w:eastAsia="仿宋" w:cs="仿宋"/>
          <w:color w:val="000000" w:themeColor="text1"/>
          <w:sz w:val="28"/>
          <w:szCs w:val="28"/>
          <w14:textFill>
            <w14:solidFill>
              <w14:schemeClr w14:val="tx1"/>
            </w14:solidFill>
          </w14:textFill>
        </w:rPr>
        <w:t>%。</w:t>
      </w:r>
    </w:p>
    <w:p>
      <w:pPr>
        <w:numPr>
          <w:ilvl w:val="0"/>
          <w:numId w:val="5"/>
        </w:numPr>
        <w:ind w:firstLine="560"/>
        <w:rPr>
          <w:rFonts w:ascii="仿宋" w:hAnsi="仿宋" w:eastAsia="仿宋" w:cs="仿宋"/>
          <w:color w:val="000000" w:themeColor="text1"/>
          <w:sz w:val="28"/>
          <w:szCs w:val="28"/>
          <w14:textFill>
            <w14:solidFill>
              <w14:schemeClr w14:val="tx1"/>
            </w14:solidFill>
          </w14:textFill>
        </w:rPr>
      </w:pPr>
      <w:r>
        <w:rPr>
          <w:rFonts w:ascii="仿宋" w:hAnsi="仿宋" w:eastAsia="仿宋" w:cs="仿宋"/>
          <w:color w:val="000000" w:themeColor="text1"/>
          <w:sz w:val="28"/>
          <w:szCs w:val="28"/>
          <w14:textFill>
            <w14:solidFill>
              <w14:schemeClr w14:val="tx1"/>
            </w14:solidFill>
          </w14:textFill>
        </w:rPr>
        <w:t>在专业教师中有双师型教师</w:t>
      </w:r>
      <w:r>
        <w:rPr>
          <w:rFonts w:hint="eastAsia" w:ascii="仿宋" w:hAnsi="仿宋" w:eastAsia="仿宋" w:cs="仿宋"/>
          <w:color w:val="000000" w:themeColor="text1"/>
          <w:sz w:val="28"/>
          <w:szCs w:val="28"/>
          <w:lang w:val="en-US" w:eastAsia="zh-CN"/>
          <w14:textFill>
            <w14:solidFill>
              <w14:schemeClr w14:val="tx1"/>
            </w14:solidFill>
          </w14:textFill>
        </w:rPr>
        <w:t>8</w:t>
      </w:r>
      <w:r>
        <w:rPr>
          <w:rFonts w:ascii="仿宋" w:hAnsi="仿宋" w:eastAsia="仿宋" w:cs="仿宋"/>
          <w:color w:val="000000" w:themeColor="text1"/>
          <w:sz w:val="28"/>
          <w:szCs w:val="28"/>
          <w14:textFill>
            <w14:solidFill>
              <w14:schemeClr w14:val="tx1"/>
            </w14:solidFill>
          </w14:textFill>
        </w:rPr>
        <w:t>人，</w:t>
      </w:r>
      <w:r>
        <w:rPr>
          <w:rFonts w:hint="eastAsia" w:ascii="仿宋" w:hAnsi="仿宋" w:eastAsia="仿宋" w:cs="仿宋"/>
          <w:color w:val="000000" w:themeColor="text1"/>
          <w:sz w:val="28"/>
          <w:szCs w:val="28"/>
          <w14:textFill>
            <w14:solidFill>
              <w14:schemeClr w14:val="tx1"/>
            </w14:solidFill>
          </w14:textFill>
        </w:rPr>
        <w:t>占专业教师的</w:t>
      </w:r>
      <w:r>
        <w:rPr>
          <w:rFonts w:hint="eastAsia" w:ascii="仿宋" w:hAnsi="仿宋" w:eastAsia="仿宋" w:cs="仿宋"/>
          <w:color w:val="000000" w:themeColor="text1"/>
          <w:sz w:val="28"/>
          <w:szCs w:val="28"/>
          <w:lang w:val="en-US" w:eastAsia="zh-CN"/>
          <w14:textFill>
            <w14:solidFill>
              <w14:schemeClr w14:val="tx1"/>
            </w14:solidFill>
          </w14:textFill>
        </w:rPr>
        <w:t>61.5</w:t>
      </w:r>
      <w:r>
        <w:rPr>
          <w:rFonts w:hint="eastAsia" w:ascii="仿宋" w:hAnsi="仿宋" w:eastAsia="仿宋" w:cs="仿宋"/>
          <w:color w:val="000000" w:themeColor="text1"/>
          <w:sz w:val="28"/>
          <w:szCs w:val="28"/>
          <w14:textFill>
            <w14:solidFill>
              <w14:schemeClr w14:val="tx1"/>
            </w14:solidFill>
          </w14:textFill>
        </w:rPr>
        <w:t>%</w:t>
      </w:r>
      <w:r>
        <w:rPr>
          <w:rFonts w:ascii="仿宋" w:hAnsi="仿宋" w:eastAsia="仿宋" w:cs="仿宋"/>
          <w:color w:val="000000" w:themeColor="text1"/>
          <w:sz w:val="28"/>
          <w:szCs w:val="28"/>
          <w14:textFill>
            <w14:solidFill>
              <w14:schemeClr w14:val="tx1"/>
            </w14:solidFill>
          </w14:textFill>
        </w:rPr>
        <w:t>。</w:t>
      </w:r>
    </w:p>
    <w:p>
      <w:pPr>
        <w:spacing w:line="480" w:lineRule="exact"/>
        <w:ind w:firstLine="480" w:firstLineChars="200"/>
        <w:jc w:val="center"/>
        <w:rPr>
          <w:rFonts w:ascii="仿宋" w:hAnsi="仿宋" w:eastAsia="仿宋" w:cs="仿宋"/>
          <w:sz w:val="24"/>
        </w:rPr>
      </w:pPr>
      <w:r>
        <w:rPr>
          <w:rFonts w:hint="eastAsia" w:ascii="仿宋" w:hAnsi="仿宋" w:eastAsia="仿宋" w:cs="仿宋"/>
          <w:sz w:val="24"/>
        </w:rPr>
        <w:t>专业教师基本信息统计表</w:t>
      </w:r>
    </w:p>
    <w:tbl>
      <w:tblPr>
        <w:tblStyle w:val="15"/>
        <w:tblpPr w:leftFromText="180" w:rightFromText="180" w:vertAnchor="text" w:horzAnchor="page" w:tblpX="1376" w:tblpY="320"/>
        <w:tblOverlap w:val="never"/>
        <w:tblW w:w="9318" w:type="dxa"/>
        <w:tblInd w:w="0" w:type="dxa"/>
        <w:tblLayout w:type="fixed"/>
        <w:tblCellMar>
          <w:top w:w="15" w:type="dxa"/>
          <w:left w:w="15" w:type="dxa"/>
          <w:bottom w:w="15" w:type="dxa"/>
          <w:right w:w="15" w:type="dxa"/>
        </w:tblCellMar>
      </w:tblPr>
      <w:tblGrid>
        <w:gridCol w:w="1159"/>
        <w:gridCol w:w="764"/>
        <w:gridCol w:w="512"/>
        <w:gridCol w:w="567"/>
        <w:gridCol w:w="582"/>
        <w:gridCol w:w="972"/>
        <w:gridCol w:w="941"/>
        <w:gridCol w:w="1080"/>
        <w:gridCol w:w="1395"/>
        <w:gridCol w:w="1346"/>
      </w:tblGrid>
      <w:tr>
        <w:trPr>
          <w:trHeight w:val="594" w:hRule="atLeast"/>
        </w:trPr>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类别</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rPr>
              <w:t>教师</w:t>
            </w:r>
          </w:p>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姓名</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性别</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年龄</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学历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专业</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在编或外聘</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职称</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技能资格证</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szCs w:val="21"/>
                <w:lang w:val="en-US" w:eastAsia="zh-CN"/>
              </w:rPr>
            </w:pPr>
            <w:r>
              <w:rPr>
                <w:rFonts w:hint="eastAsia" w:ascii="仿宋" w:hAnsi="仿宋" w:eastAsia="仿宋" w:cs="仿宋"/>
                <w:szCs w:val="21"/>
                <w:lang w:val="en-US" w:eastAsia="zh-CN"/>
              </w:rPr>
              <w:t>是否双师型</w:t>
            </w:r>
          </w:p>
        </w:tc>
      </w:tr>
      <w:tr>
        <w:tblPrEx>
          <w:tblCellMar>
            <w:top w:w="15" w:type="dxa"/>
            <w:left w:w="15" w:type="dxa"/>
            <w:bottom w:w="15" w:type="dxa"/>
            <w:right w:w="15" w:type="dxa"/>
          </w:tblCellMar>
        </w:tblPrEx>
        <w:trPr>
          <w:trHeight w:val="404" w:hRule="atLeast"/>
        </w:trPr>
        <w:tc>
          <w:tcPr>
            <w:tcW w:w="1159" w:type="dxa"/>
            <w:vMerge w:val="restart"/>
            <w:tcBorders>
              <w:left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专业教师</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田应昌</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男</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szCs w:val="21"/>
                <w:lang w:val="en-US" w:eastAsia="zh-CN"/>
              </w:rPr>
            </w:pPr>
            <w:r>
              <w:rPr>
                <w:rFonts w:hint="eastAsia" w:ascii="仿宋" w:hAnsi="仿宋" w:eastAsia="仿宋" w:cs="仿宋"/>
                <w:szCs w:val="21"/>
                <w:lang w:val="en-US" w:eastAsia="zh-CN"/>
              </w:rPr>
              <w:t>60</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szCs w:val="21"/>
                <w:lang w:val="en-US" w:eastAsia="zh-CN"/>
              </w:rPr>
            </w:pPr>
            <w:r>
              <w:rPr>
                <w:rFonts w:hint="eastAsia" w:ascii="仿宋" w:hAnsi="仿宋" w:eastAsia="仿宋" w:cs="仿宋"/>
                <w:szCs w:val="21"/>
                <w:lang w:val="en-US" w:eastAsia="zh-CN"/>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音乐学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高级</w:t>
            </w: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省音乐家协会会员</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ind w:right="-34" w:rightChars="-16"/>
              <w:jc w:val="center"/>
              <w:textAlignment w:val="center"/>
              <w:rPr>
                <w:rFonts w:ascii="仿宋" w:hAnsi="仿宋" w:eastAsia="仿宋" w:cs="仿宋"/>
                <w:szCs w:val="21"/>
              </w:rPr>
            </w:pPr>
            <w:r>
              <w:rPr>
                <w:rFonts w:hint="eastAsia" w:ascii="仿宋" w:hAnsi="仿宋" w:eastAsia="仿宋" w:cs="仿宋"/>
                <w:szCs w:val="21"/>
                <w:lang w:val="en-US" w:eastAsia="zh-CN"/>
              </w:rPr>
              <w:t>是</w:t>
            </w:r>
          </w:p>
        </w:tc>
      </w:tr>
      <w:tr>
        <w:tblPrEx>
          <w:tblCellMar>
            <w:top w:w="15" w:type="dxa"/>
            <w:left w:w="15" w:type="dxa"/>
            <w:bottom w:w="15" w:type="dxa"/>
            <w:right w:w="15" w:type="dxa"/>
          </w:tblCellMar>
        </w:tblPrEx>
        <w:trPr>
          <w:trHeight w:val="286" w:hRule="atLeast"/>
        </w:trPr>
        <w:tc>
          <w:tcPr>
            <w:tcW w:w="1159" w:type="dxa"/>
            <w:vMerge w:val="continue"/>
            <w:tcBorders>
              <w:left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蒋丽</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szCs w:val="21"/>
              </w:rPr>
              <w:t>4</w:t>
            </w:r>
            <w:r>
              <w:rPr>
                <w:rFonts w:hint="eastAsia" w:ascii="仿宋" w:hAnsi="仿宋" w:eastAsia="仿宋" w:cs="仿宋"/>
                <w:szCs w:val="21"/>
                <w:lang w:val="en-US" w:eastAsia="zh-CN"/>
              </w:rPr>
              <w:t>8</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lang w:val="en-US" w:eastAsia="zh-CN"/>
              </w:rPr>
              <w:t>本</w:t>
            </w:r>
            <w:r>
              <w:rPr>
                <w:rFonts w:hint="eastAsia" w:ascii="仿宋" w:hAnsi="仿宋" w:eastAsia="仿宋" w:cs="仿宋"/>
                <w:szCs w:val="21"/>
              </w:rPr>
              <w:t>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kern w:val="0"/>
                <w:szCs w:val="21"/>
              </w:rPr>
              <w:t>音乐</w:t>
            </w:r>
            <w:r>
              <w:rPr>
                <w:rFonts w:hint="eastAsia" w:ascii="仿宋" w:hAnsi="仿宋" w:eastAsia="仿宋" w:cs="仿宋"/>
                <w:kern w:val="0"/>
                <w:szCs w:val="21"/>
                <w:lang w:eastAsia="zh-CN"/>
              </w:rPr>
              <w:t>教育</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高级</w:t>
            </w: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szCs w:val="21"/>
              </w:rPr>
              <w:t>花鼓指导师</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val="en-US" w:eastAsia="zh-CN"/>
              </w:rPr>
              <w:t>是</w:t>
            </w:r>
          </w:p>
        </w:tc>
      </w:tr>
      <w:tr>
        <w:tblPrEx>
          <w:tblCellMar>
            <w:top w:w="15" w:type="dxa"/>
            <w:left w:w="15" w:type="dxa"/>
            <w:bottom w:w="15" w:type="dxa"/>
            <w:right w:w="15" w:type="dxa"/>
          </w:tblCellMar>
        </w:tblPrEx>
        <w:trPr>
          <w:trHeight w:val="286" w:hRule="atLeast"/>
        </w:trPr>
        <w:tc>
          <w:tcPr>
            <w:tcW w:w="1159" w:type="dxa"/>
            <w:vMerge w:val="continue"/>
            <w:tcBorders>
              <w:left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szCs w:val="21"/>
                <w:lang w:eastAsia="zh-CN"/>
              </w:rPr>
              <w:t>任群</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szCs w:val="21"/>
                <w:lang w:eastAsia="zh-CN"/>
              </w:rPr>
              <w:t>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szCs w:val="21"/>
                <w:lang w:val="en-US" w:eastAsia="zh-CN"/>
              </w:rPr>
            </w:pPr>
            <w:r>
              <w:rPr>
                <w:rFonts w:hint="eastAsia" w:ascii="仿宋" w:hAnsi="仿宋" w:eastAsia="仿宋" w:cs="仿宋"/>
                <w:szCs w:val="21"/>
                <w:lang w:val="en-US" w:eastAsia="zh-CN"/>
              </w:rPr>
              <w:t>50</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val="en-US" w:eastAsia="zh-CN"/>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汉语言文学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szCs w:val="21"/>
                <w:lang w:eastAsia="zh-CN"/>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szCs w:val="21"/>
                <w:lang w:eastAsia="zh-CN"/>
              </w:rPr>
              <w:t>高级</w:t>
            </w: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szCs w:val="21"/>
                <w:lang w:eastAsia="zh-CN"/>
              </w:rPr>
              <w:t>省级普通话测试员</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eastAsia="zh-CN"/>
              </w:rPr>
              <w:t>是</w:t>
            </w:r>
          </w:p>
        </w:tc>
      </w:tr>
      <w:tr>
        <w:tblPrEx>
          <w:tblCellMar>
            <w:top w:w="15" w:type="dxa"/>
            <w:left w:w="15" w:type="dxa"/>
            <w:bottom w:w="15" w:type="dxa"/>
            <w:right w:w="15" w:type="dxa"/>
          </w:tblCellMar>
        </w:tblPrEx>
        <w:trPr>
          <w:trHeight w:val="286" w:hRule="atLeast"/>
        </w:trPr>
        <w:tc>
          <w:tcPr>
            <w:tcW w:w="1159" w:type="dxa"/>
            <w:vMerge w:val="continue"/>
            <w:tcBorders>
              <w:left w:val="single" w:color="000000" w:sz="4" w:space="0"/>
              <w:right w:val="single" w:color="000000" w:sz="4" w:space="0"/>
            </w:tcBorders>
            <w:shd w:val="clear" w:color="auto" w:fill="auto"/>
            <w:vAlign w:val="center"/>
          </w:tcPr>
          <w:p>
            <w:pPr>
              <w:adjustRightInd w:val="0"/>
              <w:snapToGrid w:val="0"/>
              <w:jc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val="en-US" w:eastAsia="zh-CN"/>
              </w:rPr>
              <w:t>姚建华</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男</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39</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音乐学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both"/>
              <w:textAlignment w:val="center"/>
              <w:rPr>
                <w:rFonts w:hint="eastAsia" w:ascii="仿宋" w:hAnsi="仿宋" w:eastAsia="仿宋" w:cs="仿宋"/>
                <w:kern w:val="0"/>
                <w:szCs w:val="21"/>
                <w:lang w:val="en-US" w:eastAsia="zh-CN"/>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p>
        </w:tc>
      </w:tr>
      <w:tr>
        <w:tblPrEx>
          <w:tblCellMar>
            <w:top w:w="15" w:type="dxa"/>
            <w:left w:w="15" w:type="dxa"/>
            <w:bottom w:w="15" w:type="dxa"/>
            <w:right w:w="15" w:type="dxa"/>
          </w:tblCellMar>
        </w:tblPrEx>
        <w:trPr>
          <w:trHeight w:val="286" w:hRule="atLeast"/>
        </w:trPr>
        <w:tc>
          <w:tcPr>
            <w:tcW w:w="1159" w:type="dxa"/>
            <w:vMerge w:val="continue"/>
            <w:tcBorders>
              <w:left w:val="single" w:color="000000" w:sz="4" w:space="0"/>
              <w:right w:val="single" w:color="000000" w:sz="4" w:space="0"/>
            </w:tcBorders>
            <w:shd w:val="clear" w:color="auto" w:fill="auto"/>
            <w:vAlign w:val="center"/>
          </w:tcPr>
          <w:p>
            <w:pPr>
              <w:adjustRightInd w:val="0"/>
              <w:snapToGrid w:val="0"/>
              <w:jc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val="en-US" w:eastAsia="zh-CN"/>
              </w:rPr>
              <w:t>杨春妮</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lang w:val="en-US" w:eastAsia="zh-CN"/>
              </w:rPr>
              <w:t>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szCs w:val="21"/>
                <w:lang w:val="en-US"/>
              </w:rPr>
            </w:pPr>
            <w:r>
              <w:rPr>
                <w:rFonts w:hint="eastAsia" w:ascii="仿宋" w:hAnsi="仿宋" w:eastAsia="仿宋" w:cs="仿宋"/>
                <w:kern w:val="0"/>
                <w:szCs w:val="21"/>
                <w:lang w:val="en-US" w:eastAsia="zh-CN"/>
              </w:rPr>
              <w:t>38</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lang w:val="en-US" w:eastAsia="zh-CN"/>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rPr>
              <w:t>音乐学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r>
              <w:rPr>
                <w:rFonts w:hint="eastAsia" w:ascii="仿宋" w:hAnsi="仿宋" w:eastAsia="仿宋" w:cs="仿宋"/>
                <w:kern w:val="0"/>
                <w:szCs w:val="21"/>
                <w:lang w:val="en-US" w:eastAsia="zh-CN"/>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both"/>
              <w:textAlignment w:val="center"/>
              <w:rPr>
                <w:rFonts w:hint="eastAsia" w:ascii="仿宋" w:hAnsi="仿宋" w:eastAsia="仿宋" w:cs="仿宋"/>
                <w:kern w:val="0"/>
                <w:szCs w:val="21"/>
                <w:lang w:val="en-US" w:eastAsia="zh-CN"/>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p>
        </w:tc>
      </w:tr>
      <w:tr>
        <w:tblPrEx>
          <w:tblCellMar>
            <w:top w:w="15" w:type="dxa"/>
            <w:left w:w="15" w:type="dxa"/>
            <w:bottom w:w="15" w:type="dxa"/>
            <w:right w:w="15" w:type="dxa"/>
          </w:tblCellMar>
        </w:tblPrEx>
        <w:trPr>
          <w:trHeight w:val="286" w:hRule="atLeast"/>
        </w:trPr>
        <w:tc>
          <w:tcPr>
            <w:tcW w:w="1159" w:type="dxa"/>
            <w:vMerge w:val="continue"/>
            <w:tcBorders>
              <w:left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color w:val="5B9BD5" w:themeColor="accent1"/>
                <w:szCs w:val="21"/>
                <w14:textFill>
                  <w14:solidFill>
                    <w14:schemeClr w14:val="accent1"/>
                  </w14:solidFill>
                </w14:textFill>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詹婷</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31</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rPr>
              <w:t>舞蹈表演</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szCs w:val="21"/>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rPr>
              <w:t>中国舞考级</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lang w:val="en-US" w:eastAsia="zh-CN"/>
              </w:rPr>
              <w:t>是</w:t>
            </w:r>
          </w:p>
        </w:tc>
      </w:tr>
      <w:tr>
        <w:tblPrEx>
          <w:tblCellMar>
            <w:top w:w="15" w:type="dxa"/>
            <w:left w:w="15" w:type="dxa"/>
            <w:bottom w:w="15" w:type="dxa"/>
            <w:right w:w="15" w:type="dxa"/>
          </w:tblCellMar>
        </w:tblPrEx>
        <w:trPr>
          <w:trHeight w:val="286" w:hRule="atLeast"/>
        </w:trPr>
        <w:tc>
          <w:tcPr>
            <w:tcW w:w="1159" w:type="dxa"/>
            <w:vMerge w:val="continue"/>
            <w:tcBorders>
              <w:left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龙艳</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rPr>
              <w:t>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26</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rPr>
              <w:t>舞蹈</w:t>
            </w:r>
            <w:r>
              <w:rPr>
                <w:rFonts w:hint="eastAsia" w:ascii="仿宋" w:hAnsi="仿宋" w:eastAsia="仿宋" w:cs="仿宋"/>
                <w:kern w:val="0"/>
                <w:szCs w:val="21"/>
                <w:lang w:eastAsia="zh-CN"/>
              </w:rPr>
              <w:t>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szCs w:val="21"/>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both"/>
              <w:textAlignment w:val="center"/>
              <w:rPr>
                <w:rFonts w:hint="default" w:ascii="仿宋" w:hAnsi="仿宋" w:eastAsia="仿宋" w:cs="仿宋"/>
                <w:szCs w:val="21"/>
                <w:lang w:val="en-US" w:eastAsia="zh-CN"/>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rPr>
              <w:t>中国舞考级</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是</w:t>
            </w:r>
          </w:p>
        </w:tc>
      </w:tr>
      <w:tr>
        <w:tblPrEx>
          <w:tblCellMar>
            <w:top w:w="15" w:type="dxa"/>
            <w:left w:w="15" w:type="dxa"/>
            <w:bottom w:w="15" w:type="dxa"/>
            <w:right w:w="15" w:type="dxa"/>
          </w:tblCellMar>
        </w:tblPrEx>
        <w:trPr>
          <w:trHeight w:val="286" w:hRule="atLeast"/>
        </w:trPr>
        <w:tc>
          <w:tcPr>
            <w:tcW w:w="1159" w:type="dxa"/>
            <w:vMerge w:val="continue"/>
            <w:tcBorders>
              <w:left w:val="single" w:color="000000" w:sz="4" w:space="0"/>
              <w:right w:val="single" w:color="000000" w:sz="4" w:space="0"/>
            </w:tcBorders>
            <w:shd w:val="clear" w:color="auto" w:fill="auto"/>
            <w:vAlign w:val="center"/>
          </w:tcPr>
          <w:p>
            <w:pPr>
              <w:adjustRightInd w:val="0"/>
              <w:snapToGrid w:val="0"/>
              <w:jc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王明华</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男</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32</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音乐学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eastAsia="zh-CN"/>
              </w:rPr>
            </w:pP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p>
        </w:tc>
      </w:tr>
      <w:tr>
        <w:tblPrEx>
          <w:tblCellMar>
            <w:top w:w="15" w:type="dxa"/>
            <w:left w:w="15" w:type="dxa"/>
            <w:bottom w:w="15" w:type="dxa"/>
            <w:right w:w="15" w:type="dxa"/>
          </w:tblCellMar>
        </w:tblPrEx>
        <w:trPr>
          <w:trHeight w:val="404" w:hRule="atLeast"/>
        </w:trPr>
        <w:tc>
          <w:tcPr>
            <w:tcW w:w="1159" w:type="dxa"/>
            <w:vMerge w:val="continue"/>
            <w:tcBorders>
              <w:left w:val="single" w:color="000000" w:sz="4" w:space="0"/>
              <w:right w:val="single" w:color="000000" w:sz="4" w:space="0"/>
            </w:tcBorders>
            <w:shd w:val="clear" w:color="auto" w:fill="auto"/>
            <w:vAlign w:val="center"/>
          </w:tcPr>
          <w:p>
            <w:pPr>
              <w:adjustRightInd w:val="0"/>
              <w:snapToGrid w:val="0"/>
              <w:jc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eastAsia="zh-CN"/>
              </w:rPr>
              <w:t>王学刚</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lang w:val="en-US" w:eastAsia="zh-CN"/>
              </w:rPr>
              <w:t>男</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rPr>
            </w:pPr>
            <w:r>
              <w:rPr>
                <w:rFonts w:hint="eastAsia" w:ascii="仿宋" w:hAnsi="仿宋" w:eastAsia="仿宋" w:cs="仿宋"/>
                <w:kern w:val="0"/>
                <w:szCs w:val="21"/>
                <w:lang w:val="en-US" w:eastAsia="zh-CN"/>
              </w:rPr>
              <w:t>40</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lang w:val="en-US" w:eastAsia="zh-CN"/>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lang w:val="en-US" w:eastAsia="zh-CN"/>
              </w:rPr>
              <w:t>音乐学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lang w:val="en-US" w:eastAsia="zh-CN"/>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p>
        </w:tc>
      </w:tr>
      <w:tr>
        <w:tblPrEx>
          <w:tblCellMar>
            <w:top w:w="15" w:type="dxa"/>
            <w:left w:w="15" w:type="dxa"/>
            <w:bottom w:w="15" w:type="dxa"/>
            <w:right w:w="15" w:type="dxa"/>
          </w:tblCellMar>
        </w:tblPrEx>
        <w:trPr>
          <w:trHeight w:val="207" w:hRule="atLeast"/>
        </w:trPr>
        <w:tc>
          <w:tcPr>
            <w:tcW w:w="1159" w:type="dxa"/>
            <w:vMerge w:val="continue"/>
            <w:tcBorders>
              <w:left w:val="single" w:color="000000" w:sz="4" w:space="0"/>
              <w:right w:val="single" w:color="000000" w:sz="4" w:space="0"/>
            </w:tcBorders>
            <w:shd w:val="clear" w:color="auto" w:fill="auto"/>
            <w:vAlign w:val="center"/>
          </w:tcPr>
          <w:p>
            <w:pPr>
              <w:adjustRightInd w:val="0"/>
              <w:snapToGrid w:val="0"/>
              <w:jc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张飞</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男</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34</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音乐学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szCs w:val="21"/>
                <w:lang w:val="en-US" w:eastAsia="zh-CN"/>
              </w:rPr>
            </w:pP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rPr>
            </w:pPr>
            <w:r>
              <w:rPr>
                <w:rFonts w:hint="eastAsia" w:ascii="仿宋" w:hAnsi="仿宋" w:eastAsia="仿宋" w:cs="仿宋"/>
                <w:kern w:val="0"/>
                <w:szCs w:val="21"/>
              </w:rPr>
              <w:t>铜仁市音乐家会员</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是</w:t>
            </w:r>
          </w:p>
        </w:tc>
      </w:tr>
      <w:tr>
        <w:tblPrEx>
          <w:tblCellMar>
            <w:top w:w="15" w:type="dxa"/>
            <w:left w:w="15" w:type="dxa"/>
            <w:bottom w:w="15" w:type="dxa"/>
            <w:right w:w="15" w:type="dxa"/>
          </w:tblCellMar>
        </w:tblPrEx>
        <w:trPr>
          <w:trHeight w:val="222" w:hRule="atLeast"/>
        </w:trPr>
        <w:tc>
          <w:tcPr>
            <w:tcW w:w="1159" w:type="dxa"/>
            <w:vMerge w:val="continue"/>
            <w:tcBorders>
              <w:left w:val="single" w:color="000000" w:sz="4" w:space="0"/>
              <w:right w:val="single" w:color="000000" w:sz="4" w:space="0"/>
            </w:tcBorders>
            <w:shd w:val="clear" w:color="auto" w:fill="auto"/>
            <w:vAlign w:val="center"/>
          </w:tcPr>
          <w:p>
            <w:pPr>
              <w:adjustRightInd w:val="0"/>
              <w:snapToGrid w:val="0"/>
              <w:jc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谢大举</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男</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34</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音乐学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szCs w:val="21"/>
                <w:lang w:val="en-US" w:eastAsia="zh-CN"/>
              </w:rPr>
            </w:pP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p>
        </w:tc>
      </w:tr>
      <w:tr>
        <w:tblPrEx>
          <w:tblCellMar>
            <w:top w:w="15" w:type="dxa"/>
            <w:left w:w="15" w:type="dxa"/>
            <w:bottom w:w="15" w:type="dxa"/>
            <w:right w:w="15" w:type="dxa"/>
          </w:tblCellMar>
        </w:tblPrEx>
        <w:trPr>
          <w:trHeight w:val="272" w:hRule="atLeast"/>
        </w:trPr>
        <w:tc>
          <w:tcPr>
            <w:tcW w:w="1159" w:type="dxa"/>
            <w:tcBorders>
              <w:left w:val="single" w:color="000000" w:sz="4" w:space="0"/>
              <w:right w:val="single" w:color="000000" w:sz="4" w:space="0"/>
            </w:tcBorders>
            <w:shd w:val="clear" w:color="auto" w:fill="auto"/>
            <w:vAlign w:val="center"/>
          </w:tcPr>
          <w:p>
            <w:pPr>
              <w:adjustRightInd w:val="0"/>
              <w:snapToGrid w:val="0"/>
              <w:jc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吴伟</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szCs w:val="21"/>
              </w:rPr>
              <w:t>男</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szCs w:val="21"/>
                <w:lang w:val="en-US" w:eastAsia="zh-CN"/>
              </w:rPr>
              <w:t>32</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szCs w:val="21"/>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音乐学</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szCs w:val="21"/>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rPr>
            </w:pPr>
            <w:r>
              <w:rPr>
                <w:rFonts w:hint="eastAsia" w:ascii="仿宋" w:hAnsi="仿宋" w:eastAsia="仿宋" w:cs="仿宋"/>
                <w:szCs w:val="21"/>
              </w:rPr>
              <w:t>钢琴八级</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szCs w:val="21"/>
                <w:lang w:val="en-US" w:eastAsia="zh-CN"/>
              </w:rPr>
              <w:t>是</w:t>
            </w:r>
          </w:p>
        </w:tc>
      </w:tr>
      <w:tr>
        <w:tblPrEx>
          <w:tblCellMar>
            <w:top w:w="15" w:type="dxa"/>
            <w:left w:w="15" w:type="dxa"/>
            <w:bottom w:w="15" w:type="dxa"/>
            <w:right w:w="15" w:type="dxa"/>
          </w:tblCellMar>
        </w:tblPrEx>
        <w:trPr>
          <w:trHeight w:val="302" w:hRule="atLeast"/>
        </w:trPr>
        <w:tc>
          <w:tcPr>
            <w:tcW w:w="1159" w:type="dxa"/>
            <w:tcBorders>
              <w:left w:val="single" w:color="000000" w:sz="4" w:space="0"/>
              <w:right w:val="single" w:color="000000" w:sz="4" w:space="0"/>
            </w:tcBorders>
            <w:shd w:val="clear" w:color="auto" w:fill="auto"/>
            <w:vAlign w:val="center"/>
          </w:tcPr>
          <w:p>
            <w:pPr>
              <w:adjustRightInd w:val="0"/>
              <w:snapToGrid w:val="0"/>
              <w:jc w:val="center"/>
              <w:rPr>
                <w:rFonts w:ascii="仿宋" w:hAnsi="仿宋" w:eastAsia="仿宋" w:cs="仿宋"/>
                <w:szCs w:val="21"/>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龙艳</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32</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本科</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rPr>
              <w:t>舞蹈表演</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lang w:val="en-US" w:eastAsia="zh-CN"/>
              </w:rPr>
            </w:pPr>
            <w:r>
              <w:rPr>
                <w:rFonts w:hint="eastAsia" w:ascii="仿宋" w:hAnsi="仿宋" w:eastAsia="仿宋" w:cs="仿宋"/>
                <w:szCs w:val="21"/>
              </w:rPr>
              <w:t>在编</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szCs w:val="21"/>
                <w:lang w:val="en-US" w:eastAsia="zh-CN"/>
              </w:rPr>
            </w:pPr>
            <w:r>
              <w:rPr>
                <w:rFonts w:hint="eastAsia" w:ascii="仿宋" w:hAnsi="仿宋" w:eastAsia="仿宋" w:cs="仿宋"/>
                <w:szCs w:val="21"/>
                <w:lang w:val="en-US" w:eastAsia="zh-CN"/>
              </w:rPr>
              <w:t>讲师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hint="eastAsia" w:ascii="仿宋" w:hAnsi="仿宋" w:eastAsia="仿宋" w:cs="仿宋"/>
                <w:kern w:val="0"/>
                <w:szCs w:val="21"/>
              </w:rPr>
            </w:pPr>
            <w:r>
              <w:rPr>
                <w:rFonts w:hint="eastAsia" w:ascii="仿宋" w:hAnsi="仿宋" w:eastAsia="仿宋" w:cs="仿宋"/>
                <w:kern w:val="0"/>
                <w:szCs w:val="21"/>
              </w:rPr>
              <w:t>中国舞考级</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 w:hAnsi="仿宋" w:eastAsia="仿宋" w:cs="仿宋"/>
                <w:kern w:val="0"/>
                <w:szCs w:val="21"/>
              </w:rPr>
            </w:pPr>
            <w:r>
              <w:rPr>
                <w:rFonts w:hint="eastAsia" w:ascii="仿宋" w:hAnsi="仿宋" w:eastAsia="仿宋" w:cs="仿宋"/>
                <w:kern w:val="0"/>
                <w:szCs w:val="21"/>
                <w:lang w:val="en-US" w:eastAsia="zh-CN"/>
              </w:rPr>
              <w:t>是</w:t>
            </w:r>
          </w:p>
        </w:tc>
      </w:tr>
    </w:tbl>
    <w:p>
      <w:pPr>
        <w:spacing w:line="480" w:lineRule="atLeast"/>
        <w:ind w:firstLine="638" w:firstLineChars="228"/>
        <w:rPr>
          <w:rFonts w:ascii="仿宋" w:hAnsi="仿宋" w:eastAsia="仿宋" w:cs="仿宋"/>
          <w:color w:val="000000" w:themeColor="text1"/>
          <w:sz w:val="28"/>
          <w:szCs w:val="28"/>
          <w14:textFill>
            <w14:solidFill>
              <w14:schemeClr w14:val="tx1"/>
            </w14:solidFill>
          </w14:textFill>
        </w:rPr>
      </w:pPr>
    </w:p>
    <w:p>
      <w:pPr>
        <w:spacing w:line="480" w:lineRule="atLeast"/>
        <w:outlineLvl w:val="1"/>
        <w:rPr>
          <w:rFonts w:ascii="楷体" w:hAnsi="楷体" w:eastAsia="楷体" w:cs="楷体"/>
          <w:b/>
          <w:bCs/>
          <w:color w:val="000000" w:themeColor="text1"/>
          <w:sz w:val="32"/>
          <w:szCs w:val="32"/>
          <w14:textFill>
            <w14:solidFill>
              <w14:schemeClr w14:val="tx1"/>
            </w14:solidFill>
          </w14:textFill>
        </w:rPr>
      </w:pPr>
      <w:bookmarkStart w:id="48" w:name="_Toc12089_WPSOffice_Level2"/>
      <w:bookmarkStart w:id="49" w:name="_Toc29216_WPSOffice_Level2"/>
      <w:bookmarkStart w:id="50" w:name="_Toc5903"/>
      <w:r>
        <w:rPr>
          <w:rFonts w:hint="eastAsia" w:ascii="楷体" w:hAnsi="楷体" w:eastAsia="楷体" w:cs="楷体"/>
          <w:b/>
          <w:bCs/>
          <w:color w:val="000000" w:themeColor="text1"/>
          <w:sz w:val="32"/>
          <w:szCs w:val="32"/>
          <w14:textFill>
            <w14:solidFill>
              <w14:schemeClr w14:val="tx1"/>
            </w14:solidFill>
          </w14:textFill>
        </w:rPr>
        <w:t>（二）</w:t>
      </w:r>
      <w:bookmarkEnd w:id="48"/>
      <w:bookmarkEnd w:id="49"/>
      <w:r>
        <w:rPr>
          <w:rFonts w:hint="eastAsia" w:ascii="楷体" w:hAnsi="楷体" w:eastAsia="楷体" w:cs="楷体"/>
          <w:b/>
          <w:bCs/>
          <w:color w:val="000000" w:themeColor="text1"/>
          <w:sz w:val="32"/>
          <w:szCs w:val="32"/>
          <w14:textFill>
            <w14:solidFill>
              <w14:schemeClr w14:val="tx1"/>
            </w14:solidFill>
          </w14:textFill>
        </w:rPr>
        <w:t>教学设施</w:t>
      </w:r>
      <w:bookmarkEnd w:id="50"/>
    </w:p>
    <w:p>
      <w:pPr>
        <w:spacing w:line="480" w:lineRule="atLeast"/>
        <w:ind w:firstLine="643" w:firstLineChars="200"/>
        <w:rPr>
          <w:rFonts w:ascii="楷体" w:hAnsi="楷体" w:eastAsia="楷体" w:cs="楷体"/>
          <w:b/>
          <w:bCs/>
          <w:sz w:val="32"/>
          <w:szCs w:val="32"/>
        </w:rPr>
      </w:pPr>
      <w:r>
        <w:rPr>
          <w:rFonts w:hint="eastAsia" w:ascii="楷体" w:hAnsi="楷体" w:eastAsia="楷体" w:cs="楷体"/>
          <w:b/>
          <w:bCs/>
          <w:sz w:val="32"/>
          <w:szCs w:val="32"/>
        </w:rPr>
        <w:t>1</w:t>
      </w:r>
      <w:r>
        <w:rPr>
          <w:rFonts w:hint="eastAsia" w:ascii="楷体" w:hAnsi="楷体" w:eastAsia="楷体" w:cs="楷体"/>
          <w:b/>
          <w:bCs/>
          <w:sz w:val="32"/>
          <w:szCs w:val="32"/>
          <w:lang w:val="en-US" w:eastAsia="zh-CN"/>
        </w:rPr>
        <w:t>.</w:t>
      </w:r>
      <w:r>
        <w:rPr>
          <w:rFonts w:hint="eastAsia" w:ascii="楷体" w:hAnsi="楷体" w:eastAsia="楷体" w:cs="楷体"/>
          <w:b/>
          <w:bCs/>
          <w:sz w:val="32"/>
          <w:szCs w:val="32"/>
        </w:rPr>
        <w:t>校内实训基地</w:t>
      </w:r>
    </w:p>
    <w:p>
      <w:pPr>
        <w:spacing w:line="480" w:lineRule="atLeast"/>
        <w:ind w:firstLine="64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w:t>
      </w:r>
      <w:r>
        <w:rPr>
          <w:rFonts w:hint="eastAsia" w:ascii="仿宋" w:hAnsi="仿宋" w:eastAsia="仿宋" w:cs="仿宋"/>
          <w:color w:val="000000" w:themeColor="text1"/>
          <w:sz w:val="28"/>
          <w:szCs w:val="28"/>
          <w14:textFill>
            <w14:solidFill>
              <w14:schemeClr w14:val="tx1"/>
            </w14:solidFill>
          </w14:textFill>
        </w:rPr>
        <w:t>校内实训基地及设备</w:t>
      </w:r>
    </w:p>
    <w:p>
      <w:pPr>
        <w:spacing w:line="480" w:lineRule="atLeas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音乐</w:t>
      </w:r>
      <w:r>
        <w:rPr>
          <w:rFonts w:hint="eastAsia" w:ascii="仿宋" w:hAnsi="仿宋" w:eastAsia="仿宋" w:cs="仿宋"/>
          <w:color w:val="000000" w:themeColor="text1"/>
          <w:sz w:val="28"/>
          <w:szCs w:val="28"/>
          <w14:textFill>
            <w14:solidFill>
              <w14:schemeClr w14:val="tx1"/>
            </w14:solidFill>
          </w14:textFill>
        </w:rPr>
        <w:t>实训室</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2"/>
        <w:gridCol w:w="3270"/>
        <w:gridCol w:w="2640"/>
        <w:gridCol w:w="2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602" w:type="dxa"/>
            <w:vMerge w:val="restart"/>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序号</w:t>
            </w:r>
          </w:p>
        </w:tc>
        <w:tc>
          <w:tcPr>
            <w:tcW w:w="3270" w:type="dxa"/>
            <w:vMerge w:val="restart"/>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实训室名称</w:t>
            </w:r>
          </w:p>
        </w:tc>
        <w:tc>
          <w:tcPr>
            <w:tcW w:w="5370" w:type="dxa"/>
            <w:gridSpan w:val="2"/>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主要工具和设施设备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02" w:type="dxa"/>
            <w:vMerge w:val="continue"/>
          </w:tcPr>
          <w:p>
            <w:pPr>
              <w:spacing w:line="480" w:lineRule="atLeast"/>
              <w:jc w:val="center"/>
              <w:rPr>
                <w:rFonts w:hint="eastAsia" w:ascii="FZLTSK--GBK1-0" w:hAnsi="FZLTSK--GBK1-0" w:eastAsia="仿宋" w:cs="FZLTSK--GBK1-0"/>
                <w:kern w:val="0"/>
                <w:szCs w:val="21"/>
                <w:lang w:bidi="ar"/>
              </w:rPr>
            </w:pPr>
          </w:p>
        </w:tc>
        <w:tc>
          <w:tcPr>
            <w:tcW w:w="3270" w:type="dxa"/>
            <w:vMerge w:val="continue"/>
          </w:tcPr>
          <w:p>
            <w:pPr>
              <w:spacing w:line="480" w:lineRule="atLeast"/>
              <w:jc w:val="center"/>
              <w:rPr>
                <w:rFonts w:hint="eastAsia" w:ascii="FZLTSK--GBK1-0" w:hAnsi="FZLTSK--GBK1-0" w:eastAsia="仿宋" w:cs="FZLTSK--GBK1-0"/>
                <w:kern w:val="0"/>
                <w:szCs w:val="21"/>
                <w:lang w:bidi="ar"/>
              </w:rPr>
            </w:pPr>
          </w:p>
        </w:tc>
        <w:tc>
          <w:tcPr>
            <w:tcW w:w="2640"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名称</w:t>
            </w:r>
          </w:p>
        </w:tc>
        <w:tc>
          <w:tcPr>
            <w:tcW w:w="2730"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数量（生均台套）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w:t>
            </w:r>
          </w:p>
        </w:tc>
        <w:tc>
          <w:tcPr>
            <w:tcW w:w="3270"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合唱排练厅</w:t>
            </w:r>
          </w:p>
        </w:tc>
        <w:tc>
          <w:tcPr>
            <w:tcW w:w="2640"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三角钢琴</w:t>
            </w:r>
          </w:p>
        </w:tc>
        <w:tc>
          <w:tcPr>
            <w:tcW w:w="2730"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2</w:t>
            </w:r>
          </w:p>
        </w:tc>
        <w:tc>
          <w:tcPr>
            <w:tcW w:w="3270"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器乐排练厅</w:t>
            </w:r>
          </w:p>
        </w:tc>
        <w:tc>
          <w:tcPr>
            <w:tcW w:w="2640"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三角钢琴</w:t>
            </w:r>
          </w:p>
        </w:tc>
        <w:tc>
          <w:tcPr>
            <w:tcW w:w="2730"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02" w:type="dxa"/>
            <w:vMerge w:val="restart"/>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3</w:t>
            </w:r>
          </w:p>
        </w:tc>
        <w:tc>
          <w:tcPr>
            <w:tcW w:w="3270" w:type="dxa"/>
            <w:vMerge w:val="restart"/>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钢琴实训室（含电钢和立式）</w:t>
            </w:r>
          </w:p>
        </w:tc>
        <w:tc>
          <w:tcPr>
            <w:tcW w:w="2640"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电钢</w:t>
            </w:r>
          </w:p>
        </w:tc>
        <w:tc>
          <w:tcPr>
            <w:tcW w:w="2730"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50台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02" w:type="dxa"/>
            <w:vMerge w:val="continue"/>
          </w:tcPr>
          <w:p>
            <w:pPr>
              <w:spacing w:line="480" w:lineRule="atLeast"/>
              <w:jc w:val="left"/>
              <w:rPr>
                <w:rFonts w:hint="eastAsia" w:ascii="FZLTSK--GBK1-0" w:hAnsi="FZLTSK--GBK1-0" w:eastAsia="仿宋" w:cs="FZLTSK--GBK1-0"/>
                <w:kern w:val="0"/>
                <w:szCs w:val="21"/>
                <w:lang w:bidi="ar"/>
              </w:rPr>
            </w:pPr>
          </w:p>
        </w:tc>
        <w:tc>
          <w:tcPr>
            <w:tcW w:w="3270" w:type="dxa"/>
            <w:vMerge w:val="continue"/>
          </w:tcPr>
          <w:p>
            <w:pPr>
              <w:spacing w:line="480" w:lineRule="atLeast"/>
              <w:jc w:val="center"/>
              <w:rPr>
                <w:rFonts w:hint="eastAsia" w:ascii="FZLTSK--GBK1-0" w:hAnsi="FZLTSK--GBK1-0" w:eastAsia="仿宋" w:cs="FZLTSK--GBK1-0"/>
                <w:kern w:val="0"/>
                <w:szCs w:val="21"/>
                <w:lang w:bidi="ar"/>
              </w:rPr>
            </w:pPr>
          </w:p>
        </w:tc>
        <w:tc>
          <w:tcPr>
            <w:tcW w:w="2640"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立式钢琴</w:t>
            </w:r>
          </w:p>
        </w:tc>
        <w:tc>
          <w:tcPr>
            <w:tcW w:w="2730"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55台</w:t>
            </w:r>
          </w:p>
        </w:tc>
      </w:tr>
    </w:tbl>
    <w:p>
      <w:pPr>
        <w:tabs>
          <w:tab w:val="left" w:pos="312"/>
        </w:tabs>
        <w:spacing w:line="480" w:lineRule="atLeast"/>
        <w:ind w:left="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2.舞蹈实训室</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7"/>
        <w:gridCol w:w="3168"/>
        <w:gridCol w:w="2402"/>
        <w:gridCol w:w="2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restart"/>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序号</w:t>
            </w:r>
          </w:p>
        </w:tc>
        <w:tc>
          <w:tcPr>
            <w:tcW w:w="3168" w:type="dxa"/>
            <w:vMerge w:val="restart"/>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实训室名称</w:t>
            </w:r>
          </w:p>
        </w:tc>
        <w:tc>
          <w:tcPr>
            <w:tcW w:w="4804" w:type="dxa"/>
            <w:gridSpan w:val="2"/>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主要工具和设施设备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continue"/>
          </w:tcPr>
          <w:p>
            <w:pPr>
              <w:spacing w:line="480" w:lineRule="atLeast"/>
              <w:jc w:val="center"/>
              <w:rPr>
                <w:rFonts w:hint="eastAsia" w:ascii="FZLTSK--GBK1-0" w:hAnsi="FZLTSK--GBK1-0" w:eastAsia="仿宋" w:cs="FZLTSK--GBK1-0"/>
                <w:kern w:val="0"/>
                <w:szCs w:val="21"/>
                <w:lang w:bidi="ar"/>
              </w:rPr>
            </w:pPr>
          </w:p>
        </w:tc>
        <w:tc>
          <w:tcPr>
            <w:tcW w:w="3168" w:type="dxa"/>
            <w:vMerge w:val="continue"/>
          </w:tcPr>
          <w:p>
            <w:pPr>
              <w:spacing w:line="480" w:lineRule="atLeast"/>
              <w:jc w:val="center"/>
              <w:rPr>
                <w:rFonts w:hint="eastAsia" w:ascii="FZLTSK--GBK1-0" w:hAnsi="FZLTSK--GBK1-0" w:eastAsia="仿宋" w:cs="FZLTSK--GBK1-0"/>
                <w:kern w:val="0"/>
                <w:szCs w:val="21"/>
                <w:lang w:bidi="ar"/>
              </w:rPr>
            </w:pP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名称</w:t>
            </w: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数量（生均台套）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restart"/>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w:t>
            </w:r>
          </w:p>
          <w:p>
            <w:pPr>
              <w:spacing w:line="480" w:lineRule="atLeast"/>
              <w:jc w:val="center"/>
              <w:rPr>
                <w:rFonts w:hint="eastAsia" w:ascii="仿宋" w:hAnsi="仿宋" w:eastAsia="仿宋" w:cs="仿宋"/>
                <w:kern w:val="0"/>
                <w:szCs w:val="21"/>
                <w:lang w:bidi="ar"/>
              </w:rPr>
            </w:pPr>
          </w:p>
          <w:p>
            <w:pPr>
              <w:spacing w:line="480" w:lineRule="atLeast"/>
              <w:jc w:val="center"/>
              <w:rPr>
                <w:rFonts w:hint="eastAsia" w:ascii="仿宋" w:hAnsi="仿宋" w:eastAsia="仿宋" w:cs="仿宋"/>
                <w:kern w:val="0"/>
                <w:szCs w:val="21"/>
                <w:lang w:bidi="ar"/>
              </w:rPr>
            </w:pPr>
          </w:p>
        </w:tc>
        <w:tc>
          <w:tcPr>
            <w:tcW w:w="3168" w:type="dxa"/>
            <w:vMerge w:val="restart"/>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舞蹈实训室一</w:t>
            </w: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音响</w:t>
            </w:r>
          </w:p>
        </w:tc>
        <w:tc>
          <w:tcPr>
            <w:tcW w:w="24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continue"/>
          </w:tcPr>
          <w:p>
            <w:pPr>
              <w:spacing w:line="480" w:lineRule="atLeast"/>
              <w:jc w:val="center"/>
              <w:rPr>
                <w:rFonts w:hint="eastAsia" w:ascii="仿宋" w:hAnsi="仿宋" w:eastAsia="仿宋" w:cs="仿宋"/>
                <w:kern w:val="0"/>
                <w:szCs w:val="21"/>
                <w:lang w:bidi="ar"/>
              </w:rPr>
            </w:pPr>
          </w:p>
        </w:tc>
        <w:tc>
          <w:tcPr>
            <w:tcW w:w="3168" w:type="dxa"/>
            <w:vMerge w:val="continue"/>
          </w:tcPr>
          <w:p>
            <w:pPr>
              <w:spacing w:line="480" w:lineRule="atLeast"/>
              <w:jc w:val="center"/>
              <w:rPr>
                <w:rFonts w:hint="eastAsia" w:ascii="FZLTSK--GBK1-0" w:hAnsi="FZLTSK--GBK1-0" w:eastAsia="仿宋" w:cs="FZLTSK--GBK1-0"/>
                <w:kern w:val="0"/>
                <w:szCs w:val="21"/>
                <w:lang w:bidi="ar"/>
              </w:rPr>
            </w:pP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把杆</w:t>
            </w:r>
          </w:p>
        </w:tc>
        <w:tc>
          <w:tcPr>
            <w:tcW w:w="24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continue"/>
          </w:tcPr>
          <w:p>
            <w:pPr>
              <w:spacing w:line="480" w:lineRule="atLeast"/>
              <w:jc w:val="center"/>
              <w:rPr>
                <w:rFonts w:hint="eastAsia" w:ascii="仿宋" w:hAnsi="仿宋" w:eastAsia="仿宋" w:cs="仿宋"/>
                <w:kern w:val="0"/>
                <w:szCs w:val="21"/>
                <w:lang w:bidi="ar"/>
              </w:rPr>
            </w:pPr>
          </w:p>
        </w:tc>
        <w:tc>
          <w:tcPr>
            <w:tcW w:w="3168" w:type="dxa"/>
            <w:vMerge w:val="continue"/>
          </w:tcPr>
          <w:p>
            <w:pPr>
              <w:spacing w:line="480" w:lineRule="atLeast"/>
              <w:jc w:val="center"/>
              <w:rPr>
                <w:rFonts w:hint="eastAsia" w:ascii="FZLTSK--GBK1-0" w:hAnsi="FZLTSK--GBK1-0" w:eastAsia="仿宋" w:cs="FZLTSK--GBK1-0"/>
                <w:kern w:val="0"/>
                <w:szCs w:val="21"/>
                <w:lang w:bidi="ar"/>
              </w:rPr>
            </w:pP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标准地胶</w:t>
            </w:r>
          </w:p>
        </w:tc>
        <w:tc>
          <w:tcPr>
            <w:tcW w:w="24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restart"/>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2</w:t>
            </w:r>
          </w:p>
        </w:tc>
        <w:tc>
          <w:tcPr>
            <w:tcW w:w="3168" w:type="dxa"/>
            <w:vMerge w:val="restart"/>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舞蹈实训室二</w:t>
            </w: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音响</w:t>
            </w:r>
          </w:p>
        </w:tc>
        <w:tc>
          <w:tcPr>
            <w:tcW w:w="24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continue"/>
          </w:tcPr>
          <w:p>
            <w:pPr>
              <w:spacing w:line="480" w:lineRule="atLeast"/>
              <w:jc w:val="center"/>
              <w:rPr>
                <w:rFonts w:hint="eastAsia" w:ascii="仿宋" w:hAnsi="仿宋" w:eastAsia="仿宋" w:cs="仿宋"/>
                <w:kern w:val="0"/>
                <w:szCs w:val="21"/>
                <w:lang w:bidi="ar"/>
              </w:rPr>
            </w:pPr>
          </w:p>
        </w:tc>
        <w:tc>
          <w:tcPr>
            <w:tcW w:w="3168" w:type="dxa"/>
            <w:vMerge w:val="continue"/>
          </w:tcPr>
          <w:p>
            <w:pPr>
              <w:spacing w:line="480" w:lineRule="atLeast"/>
              <w:jc w:val="center"/>
              <w:rPr>
                <w:rFonts w:hint="eastAsia" w:ascii="FZLTSK--GBK1-0" w:hAnsi="FZLTSK--GBK1-0" w:eastAsia="仿宋" w:cs="FZLTSK--GBK1-0"/>
                <w:kern w:val="0"/>
                <w:szCs w:val="21"/>
                <w:lang w:bidi="ar"/>
              </w:rPr>
            </w:pP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把杆</w:t>
            </w:r>
          </w:p>
        </w:tc>
        <w:tc>
          <w:tcPr>
            <w:tcW w:w="24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continue"/>
          </w:tcPr>
          <w:p>
            <w:pPr>
              <w:spacing w:line="480" w:lineRule="atLeast"/>
              <w:jc w:val="center"/>
              <w:rPr>
                <w:rFonts w:hint="eastAsia" w:ascii="仿宋" w:hAnsi="仿宋" w:eastAsia="仿宋" w:cs="仿宋"/>
                <w:color w:val="000000" w:themeColor="text1"/>
                <w:sz w:val="28"/>
                <w:szCs w:val="28"/>
                <w14:textFill>
                  <w14:solidFill>
                    <w14:schemeClr w14:val="tx1"/>
                  </w14:solidFill>
                </w14:textFill>
              </w:rPr>
            </w:pPr>
          </w:p>
        </w:tc>
        <w:tc>
          <w:tcPr>
            <w:tcW w:w="3168" w:type="dxa"/>
            <w:vMerge w:val="continue"/>
          </w:tcPr>
          <w:p>
            <w:pPr>
              <w:spacing w:line="480" w:lineRule="atLeast"/>
              <w:jc w:val="center"/>
              <w:rPr>
                <w:rFonts w:ascii="仿宋" w:hAnsi="仿宋" w:eastAsia="仿宋" w:cs="仿宋"/>
                <w:color w:val="000000" w:themeColor="text1"/>
                <w:sz w:val="28"/>
                <w:szCs w:val="28"/>
                <w14:textFill>
                  <w14:solidFill>
                    <w14:schemeClr w14:val="tx1"/>
                  </w14:solidFill>
                </w14:textFill>
              </w:rPr>
            </w:pP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标准地胶</w:t>
            </w:r>
          </w:p>
        </w:tc>
        <w:tc>
          <w:tcPr>
            <w:tcW w:w="24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restart"/>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3</w:t>
            </w:r>
          </w:p>
        </w:tc>
        <w:tc>
          <w:tcPr>
            <w:tcW w:w="3168" w:type="dxa"/>
            <w:vMerge w:val="restart"/>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舞蹈实训室三</w:t>
            </w: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音响</w:t>
            </w:r>
          </w:p>
        </w:tc>
        <w:tc>
          <w:tcPr>
            <w:tcW w:w="24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7" w:type="dxa"/>
            <w:vMerge w:val="continue"/>
          </w:tcPr>
          <w:p>
            <w:pPr>
              <w:spacing w:line="480" w:lineRule="atLeast"/>
              <w:jc w:val="center"/>
              <w:rPr>
                <w:rFonts w:ascii="仿宋" w:hAnsi="仿宋" w:eastAsia="仿宋" w:cs="仿宋"/>
                <w:color w:val="000000" w:themeColor="text1"/>
                <w:sz w:val="28"/>
                <w:szCs w:val="28"/>
                <w14:textFill>
                  <w14:solidFill>
                    <w14:schemeClr w14:val="tx1"/>
                  </w14:solidFill>
                </w14:textFill>
              </w:rPr>
            </w:pPr>
          </w:p>
        </w:tc>
        <w:tc>
          <w:tcPr>
            <w:tcW w:w="3168" w:type="dxa"/>
            <w:vMerge w:val="continue"/>
          </w:tcPr>
          <w:p>
            <w:pPr>
              <w:spacing w:line="480" w:lineRule="atLeast"/>
              <w:jc w:val="center"/>
              <w:rPr>
                <w:rFonts w:ascii="仿宋" w:hAnsi="仿宋" w:eastAsia="仿宋" w:cs="仿宋"/>
                <w:color w:val="000000" w:themeColor="text1"/>
                <w:sz w:val="28"/>
                <w:szCs w:val="28"/>
                <w14:textFill>
                  <w14:solidFill>
                    <w14:schemeClr w14:val="tx1"/>
                  </w14:solidFill>
                </w14:textFill>
              </w:rPr>
            </w:pP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把杆</w:t>
            </w:r>
          </w:p>
        </w:tc>
        <w:tc>
          <w:tcPr>
            <w:tcW w:w="24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107" w:type="dxa"/>
            <w:vMerge w:val="continue"/>
          </w:tcPr>
          <w:p>
            <w:pPr>
              <w:spacing w:line="480" w:lineRule="atLeast"/>
              <w:jc w:val="center"/>
              <w:rPr>
                <w:rFonts w:ascii="仿宋" w:hAnsi="仿宋" w:eastAsia="仿宋" w:cs="仿宋"/>
                <w:color w:val="000000" w:themeColor="text1"/>
                <w:sz w:val="28"/>
                <w:szCs w:val="28"/>
                <w14:textFill>
                  <w14:solidFill>
                    <w14:schemeClr w14:val="tx1"/>
                  </w14:solidFill>
                </w14:textFill>
              </w:rPr>
            </w:pPr>
          </w:p>
        </w:tc>
        <w:tc>
          <w:tcPr>
            <w:tcW w:w="3168" w:type="dxa"/>
            <w:vMerge w:val="continue"/>
          </w:tcPr>
          <w:p>
            <w:pPr>
              <w:spacing w:line="480" w:lineRule="atLeast"/>
              <w:jc w:val="center"/>
              <w:rPr>
                <w:rFonts w:ascii="仿宋" w:hAnsi="仿宋" w:eastAsia="仿宋" w:cs="仿宋"/>
                <w:color w:val="000000" w:themeColor="text1"/>
                <w:sz w:val="28"/>
                <w:szCs w:val="28"/>
                <w14:textFill>
                  <w14:solidFill>
                    <w14:schemeClr w14:val="tx1"/>
                  </w14:solidFill>
                </w14:textFill>
              </w:rPr>
            </w:pPr>
          </w:p>
        </w:tc>
        <w:tc>
          <w:tcPr>
            <w:tcW w:w="2402" w:type="dxa"/>
          </w:tcPr>
          <w:p>
            <w:pPr>
              <w:spacing w:line="480" w:lineRule="atLeast"/>
              <w:jc w:val="center"/>
              <w:rPr>
                <w:rFonts w:hint="eastAsia" w:ascii="FZLTSK--GBK1-0" w:hAnsi="FZLTSK--GBK1-0" w:eastAsia="仿宋" w:cs="FZLTSK--GBK1-0"/>
                <w:kern w:val="0"/>
                <w:szCs w:val="21"/>
                <w:lang w:bidi="ar"/>
              </w:rPr>
            </w:pPr>
            <w:r>
              <w:rPr>
                <w:rFonts w:hint="eastAsia" w:ascii="FZLTSK--GBK1-0" w:hAnsi="FZLTSK--GBK1-0" w:eastAsia="仿宋" w:cs="FZLTSK--GBK1-0"/>
                <w:kern w:val="0"/>
                <w:szCs w:val="21"/>
                <w:lang w:bidi="ar"/>
              </w:rPr>
              <w:t>标准地胶</w:t>
            </w:r>
          </w:p>
        </w:tc>
        <w:tc>
          <w:tcPr>
            <w:tcW w:w="2402" w:type="dxa"/>
          </w:tcPr>
          <w:p>
            <w:pPr>
              <w:spacing w:line="480" w:lineRule="atLeast"/>
              <w:jc w:val="center"/>
              <w:rPr>
                <w:rFonts w:hint="eastAsia" w:ascii="仿宋" w:hAnsi="仿宋" w:eastAsia="仿宋" w:cs="仿宋"/>
                <w:kern w:val="0"/>
                <w:szCs w:val="21"/>
                <w:lang w:bidi="ar"/>
              </w:rPr>
            </w:pPr>
            <w:r>
              <w:rPr>
                <w:rFonts w:hint="eastAsia" w:ascii="仿宋" w:hAnsi="仿宋" w:eastAsia="仿宋" w:cs="仿宋"/>
                <w:kern w:val="0"/>
                <w:szCs w:val="21"/>
                <w:lang w:bidi="ar"/>
              </w:rPr>
              <w:t>1套</w:t>
            </w:r>
          </w:p>
        </w:tc>
      </w:tr>
    </w:tbl>
    <w:p>
      <w:pPr>
        <w:spacing w:line="480" w:lineRule="atLeast"/>
        <w:rPr>
          <w:rFonts w:ascii="仿宋" w:hAnsi="仿宋" w:eastAsia="仿宋" w:cs="仿宋"/>
          <w:color w:val="000000" w:themeColor="text1"/>
          <w:sz w:val="32"/>
          <w:szCs w:val="32"/>
          <w14:textFill>
            <w14:solidFill>
              <w14:schemeClr w14:val="tx1"/>
            </w14:solidFill>
          </w14:textFill>
        </w:rPr>
      </w:pP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p>
    <w:p>
      <w:pPr>
        <w:spacing w:line="480" w:lineRule="atLeast"/>
        <w:ind w:firstLine="56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（2）学校教学设备与仪器</w:t>
      </w:r>
      <w:r>
        <w:rPr>
          <w:rFonts w:hint="eastAsia" w:ascii="仿宋" w:hAnsi="仿宋" w:eastAsia="仿宋" w:cs="仿宋"/>
          <w:color w:val="000000" w:themeColor="text1"/>
          <w:sz w:val="32"/>
          <w:szCs w:val="32"/>
          <w14:textFill>
            <w14:solidFill>
              <w14:schemeClr w14:val="tx1"/>
            </w14:solidFill>
          </w14:textFill>
        </w:rPr>
        <w:t xml:space="preserve">  </w:t>
      </w:r>
    </w:p>
    <w:tbl>
      <w:tblPr>
        <w:tblStyle w:val="15"/>
        <w:tblpPr w:leftFromText="180" w:rightFromText="180" w:vertAnchor="text" w:horzAnchor="page" w:tblpX="1162" w:tblpY="512"/>
        <w:tblOverlap w:val="never"/>
        <w:tblW w:w="10045" w:type="dxa"/>
        <w:tblInd w:w="0" w:type="dxa"/>
        <w:tblLayout w:type="fixed"/>
        <w:tblCellMar>
          <w:top w:w="0" w:type="dxa"/>
          <w:left w:w="0" w:type="dxa"/>
          <w:bottom w:w="0" w:type="dxa"/>
          <w:right w:w="0" w:type="dxa"/>
        </w:tblCellMar>
      </w:tblPr>
      <w:tblGrid>
        <w:gridCol w:w="898"/>
        <w:gridCol w:w="1057"/>
        <w:gridCol w:w="1323"/>
        <w:gridCol w:w="3310"/>
        <w:gridCol w:w="700"/>
        <w:gridCol w:w="1600"/>
        <w:gridCol w:w="1157"/>
      </w:tblGrid>
      <w:tr>
        <w:tblPrEx>
          <w:tblCellMar>
            <w:top w:w="0" w:type="dxa"/>
            <w:left w:w="0" w:type="dxa"/>
            <w:bottom w:w="0" w:type="dxa"/>
            <w:right w:w="0" w:type="dxa"/>
          </w:tblCellMar>
        </w:tblPrEx>
        <w:trPr>
          <w:trHeight w:val="52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序号</w:t>
            </w:r>
          </w:p>
        </w:tc>
        <w:tc>
          <w:tcPr>
            <w:tcW w:w="10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实验室名称</w:t>
            </w: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设备名称</w:t>
            </w:r>
          </w:p>
        </w:tc>
        <w:tc>
          <w:tcPr>
            <w:tcW w:w="3310" w:type="dxa"/>
            <w:tcBorders>
              <w:top w:val="single" w:color="000000" w:sz="4" w:space="0"/>
              <w:left w:val="single" w:color="000000" w:sz="4" w:space="0"/>
              <w:bottom w:val="single" w:color="auto"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规格型号</w:t>
            </w:r>
          </w:p>
        </w:tc>
        <w:tc>
          <w:tcPr>
            <w:tcW w:w="700" w:type="dxa"/>
            <w:tcBorders>
              <w:top w:val="single" w:color="000000" w:sz="4" w:space="0"/>
              <w:left w:val="single" w:color="auto" w:sz="4" w:space="0"/>
              <w:bottom w:val="single" w:color="auto" w:sz="4" w:space="0"/>
              <w:right w:val="single" w:color="000000" w:sz="4" w:space="0"/>
            </w:tcBorders>
            <w:tcMar>
              <w:top w:w="10" w:type="dxa"/>
              <w:left w:w="10" w:type="dxa"/>
              <w:right w:w="10" w:type="dxa"/>
            </w:tcMar>
            <w:vAlign w:val="center"/>
          </w:tcPr>
          <w:p>
            <w:pPr>
              <w:widowControl/>
              <w:ind w:firstLine="210" w:firstLineChars="100"/>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单位</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数量</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备注</w:t>
            </w:r>
          </w:p>
        </w:tc>
      </w:tr>
      <w:tr>
        <w:tblPrEx>
          <w:tblCellMar>
            <w:top w:w="0" w:type="dxa"/>
            <w:left w:w="0" w:type="dxa"/>
            <w:bottom w:w="0" w:type="dxa"/>
            <w:right w:w="0" w:type="dxa"/>
          </w:tblCellMar>
        </w:tblPrEx>
        <w:trPr>
          <w:trHeight w:val="52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w:t>
            </w:r>
          </w:p>
        </w:tc>
        <w:tc>
          <w:tcPr>
            <w:tcW w:w="1057" w:type="dxa"/>
            <w:vMerge w:val="restart"/>
            <w:tcBorders>
              <w:top w:val="single" w:color="000000" w:sz="4" w:space="0"/>
              <w:left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音</w:t>
            </w:r>
          </w:p>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乐</w:t>
            </w:r>
          </w:p>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实</w:t>
            </w:r>
          </w:p>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训</w:t>
            </w:r>
          </w:p>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室</w:t>
            </w: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jc w:val="center"/>
              <w:textAlignment w:val="center"/>
              <w:rPr>
                <w:rFonts w:ascii="仿宋" w:hAnsi="仿宋" w:eastAsia="仿宋" w:cs="仿宋"/>
                <w:color w:val="000000"/>
                <w:kern w:val="0"/>
                <w:szCs w:val="21"/>
                <w:lang w:bidi="ar"/>
              </w:rPr>
            </w:pPr>
          </w:p>
          <w:p>
            <w:pPr>
              <w:widowControl/>
              <w:ind w:firstLine="420" w:firstLineChars="200"/>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音</w:t>
            </w:r>
          </w:p>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乐</w:t>
            </w:r>
          </w:p>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实</w:t>
            </w:r>
          </w:p>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训</w:t>
            </w:r>
          </w:p>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室</w:t>
            </w: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五线谱电教板</w:t>
            </w:r>
          </w:p>
        </w:tc>
        <w:tc>
          <w:tcPr>
            <w:tcW w:w="3310" w:type="dxa"/>
            <w:tcBorders>
              <w:top w:val="single" w:color="000000" w:sz="4" w:space="0"/>
              <w:left w:val="single" w:color="000000" w:sz="4" w:space="0"/>
              <w:bottom w:val="single" w:color="auto" w:sz="4" w:space="0"/>
              <w:right w:val="single" w:color="auto"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1800*1000*60mm</w:t>
            </w:r>
          </w:p>
        </w:tc>
        <w:tc>
          <w:tcPr>
            <w:tcW w:w="700" w:type="dxa"/>
            <w:tcBorders>
              <w:top w:val="single" w:color="000000" w:sz="4" w:space="0"/>
              <w:left w:val="single" w:color="auto" w:sz="4" w:space="0"/>
              <w:bottom w:val="single" w:color="auto" w:sz="4" w:space="0"/>
              <w:right w:val="single" w:color="000000" w:sz="4" w:space="0"/>
            </w:tcBorders>
            <w:tcMar>
              <w:top w:w="10" w:type="dxa"/>
              <w:left w:w="10" w:type="dxa"/>
              <w:right w:w="10" w:type="dxa"/>
            </w:tcMar>
            <w:vAlign w:val="center"/>
          </w:tcPr>
          <w:p>
            <w:pPr>
              <w:widowControl/>
              <w:ind w:firstLine="210" w:firstLineChars="100"/>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4</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0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2</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节拍器</w:t>
            </w:r>
          </w:p>
        </w:tc>
        <w:tc>
          <w:tcPr>
            <w:tcW w:w="3310" w:type="dxa"/>
            <w:tcBorders>
              <w:top w:val="single" w:color="auto" w:sz="4" w:space="0"/>
              <w:left w:val="single" w:color="000000" w:sz="4" w:space="0"/>
              <w:bottom w:val="single" w:color="auto"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电子式或机械式</w:t>
            </w:r>
          </w:p>
        </w:tc>
        <w:tc>
          <w:tcPr>
            <w:tcW w:w="700" w:type="dxa"/>
            <w:tcBorders>
              <w:top w:val="single" w:color="auto" w:sz="4" w:space="0"/>
              <w:left w:val="single" w:color="000000" w:sz="4" w:space="0"/>
              <w:bottom w:val="single" w:color="auto"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5</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0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钢琴</w:t>
            </w:r>
          </w:p>
        </w:tc>
        <w:tc>
          <w:tcPr>
            <w:tcW w:w="3310" w:type="dxa"/>
            <w:tcBorders>
              <w:top w:val="single" w:color="auto"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珠江130R</w:t>
            </w:r>
          </w:p>
        </w:tc>
        <w:tc>
          <w:tcPr>
            <w:tcW w:w="700" w:type="dxa"/>
            <w:tcBorders>
              <w:top w:val="single" w:color="auto"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5</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52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adjustRightInd w:val="0"/>
              <w:snapToGrid w:val="0"/>
              <w:spacing w:line="480" w:lineRule="exact"/>
              <w:jc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4</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adjustRightInd w:val="0"/>
              <w:snapToGrid w:val="0"/>
              <w:spacing w:line="480" w:lineRule="exact"/>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音乐教学挂图</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left"/>
              <w:rPr>
                <w:rFonts w:ascii="仿宋" w:hAnsi="仿宋" w:eastAsia="仿宋" w:cs="仿宋"/>
                <w:color w:val="000000"/>
                <w:szCs w:val="21"/>
              </w:rPr>
            </w:pP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52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5</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数码电钢琴</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美得理电钢琴DP695</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10</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0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6</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手风琴</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120贝斯</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3</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0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7</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架子鼓</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YAMAHA STAGE CUSTOM</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9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8</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电吉他</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left"/>
              <w:rPr>
                <w:rFonts w:ascii="仿宋" w:hAnsi="仿宋" w:eastAsia="仿宋" w:cs="仿宋"/>
                <w:color w:val="000000"/>
                <w:szCs w:val="21"/>
              </w:rPr>
            </w:pP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把</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0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9</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电贝斯</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CORTGB</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0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10</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电子琴</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美得理  雅马哈 PSR</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11</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谱架</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left"/>
              <w:rPr>
                <w:rFonts w:ascii="仿宋" w:hAnsi="仿宋" w:eastAsia="仿宋" w:cs="仿宋"/>
                <w:color w:val="000000"/>
                <w:szCs w:val="21"/>
              </w:rPr>
            </w:pP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center"/>
              <w:rPr>
                <w:rFonts w:ascii="仿宋" w:hAnsi="仿宋" w:eastAsia="仿宋" w:cs="仿宋"/>
                <w:color w:val="000000"/>
                <w:szCs w:val="21"/>
              </w:rPr>
            </w:pPr>
            <w:r>
              <w:rPr>
                <w:rFonts w:hint="eastAsia" w:ascii="仿宋" w:hAnsi="仿宋" w:eastAsia="仿宋" w:cs="仿宋"/>
                <w:color w:val="000000"/>
                <w:szCs w:val="21"/>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60</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12</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竖笛</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奇美</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50</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13</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成套打击乐器</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响块、木鱼、双响筒、铃鼓、沙锤、碰钟、串铃、三角铁等</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14</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长笛</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百灵(LARK)M4008-18H型C调18孔镀银</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4</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15</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黑管</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YamahaBb调</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16</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小号</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津宝  JBTR-610</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4</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17</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中音长号</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百灵M4083</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18</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次中音长号</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 xml:space="preserve">wisemann    </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19</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低音长号</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 xml:space="preserve">wisemann    </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20</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大号</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百灵   JBEP-1110</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21</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圆号</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百灵三键镀银  FH-E60G</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center"/>
              <w:rPr>
                <w:rFonts w:ascii="仿宋" w:hAnsi="仿宋" w:eastAsia="仿宋" w:cs="仿宋"/>
                <w:color w:val="000000"/>
                <w:szCs w:val="21"/>
              </w:rPr>
            </w:pPr>
            <w:r>
              <w:rPr>
                <w:rFonts w:hint="eastAsia" w:ascii="仿宋" w:hAnsi="仿宋" w:eastAsia="仿宋" w:cs="仿宋"/>
                <w:color w:val="000000"/>
                <w:szCs w:val="21"/>
              </w:rPr>
              <w:t>22</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rPr>
                <w:rFonts w:ascii="仿宋" w:hAnsi="仿宋" w:eastAsia="仿宋" w:cs="仿宋"/>
                <w:color w:val="000000"/>
                <w:szCs w:val="21"/>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rPr>
                <w:rFonts w:ascii="仿宋" w:hAnsi="仿宋" w:eastAsia="仿宋" w:cs="仿宋"/>
                <w:color w:val="000000"/>
                <w:szCs w:val="21"/>
              </w:rPr>
            </w:pP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百灵四键双排</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center"/>
              <w:rPr>
                <w:rFonts w:ascii="仿宋" w:hAnsi="仿宋" w:eastAsia="仿宋" w:cs="仿宋"/>
                <w:color w:val="000000"/>
                <w:szCs w:val="21"/>
              </w:rPr>
            </w:pPr>
            <w:r>
              <w:rPr>
                <w:rFonts w:hint="eastAsia" w:ascii="仿宋" w:hAnsi="仿宋" w:eastAsia="仿宋" w:cs="仿宋"/>
                <w:color w:val="000000"/>
                <w:szCs w:val="21"/>
              </w:rPr>
              <w:t>23</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jc w:val="center"/>
              <w:rPr>
                <w:rFonts w:ascii="仿宋" w:hAnsi="仿宋" w:eastAsia="仿宋" w:cs="仿宋"/>
                <w:color w:val="000000"/>
                <w:szCs w:val="21"/>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center"/>
              <w:rPr>
                <w:rFonts w:ascii="仿宋" w:hAnsi="仿宋" w:eastAsia="仿宋" w:cs="仿宋"/>
                <w:color w:val="000000"/>
                <w:szCs w:val="21"/>
              </w:rPr>
            </w:pP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百灵三键单排镀镍</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85"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center"/>
              <w:rPr>
                <w:rFonts w:ascii="仿宋" w:hAnsi="仿宋" w:eastAsia="仿宋" w:cs="仿宋"/>
                <w:color w:val="000000"/>
                <w:szCs w:val="21"/>
              </w:rPr>
            </w:pPr>
            <w:r>
              <w:rPr>
                <w:rFonts w:hint="eastAsia" w:ascii="仿宋" w:hAnsi="仿宋" w:eastAsia="仿宋" w:cs="仿宋"/>
                <w:color w:val="000000"/>
                <w:szCs w:val="21"/>
              </w:rPr>
              <w:t>24</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rPr>
                <w:rFonts w:ascii="仿宋" w:hAnsi="仿宋" w:eastAsia="仿宋" w:cs="仿宋"/>
                <w:color w:val="000000"/>
                <w:szCs w:val="21"/>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rPr>
                <w:rFonts w:ascii="仿宋" w:hAnsi="仿宋" w:eastAsia="仿宋" w:cs="仿宋"/>
                <w:color w:val="000000"/>
                <w:szCs w:val="21"/>
              </w:rPr>
            </w:pP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迷笛四键</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25</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双簧管</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XUQIU  SHL-588</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26</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打鼓</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鑫光</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27</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巴松</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BASSON</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28</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fldChar w:fldCharType="begin"/>
            </w:r>
            <w:r>
              <w:instrText xml:space="preserve"> HYPERLINK "http://zhidao.baidu.com/search?word=小军鼓&amp;fr=qb_search_exp&amp;ie=gbk" </w:instrText>
            </w:r>
            <w:r>
              <w:fldChar w:fldCharType="separate"/>
            </w:r>
            <w:r>
              <w:rPr>
                <w:rStyle w:val="18"/>
                <w:rFonts w:hint="eastAsia" w:ascii="仿宋" w:hAnsi="仿宋" w:eastAsia="仿宋" w:cs="仿宋"/>
                <w:color w:val="000000"/>
                <w:szCs w:val="21"/>
              </w:rPr>
              <w:t>小军鼓</w:t>
            </w:r>
            <w:r>
              <w:rPr>
                <w:rStyle w:val="18"/>
                <w:rFonts w:hint="eastAsia" w:ascii="仿宋" w:hAnsi="仿宋" w:eastAsia="仿宋" w:cs="仿宋"/>
                <w:color w:val="000000"/>
                <w:szCs w:val="21"/>
              </w:rPr>
              <w:fldChar w:fldCharType="end"/>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津宝   IBS1051A</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5</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29</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三角钢琴</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海伦HGISIDC</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30</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古筝</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fldChar w:fldCharType="begin"/>
            </w:r>
            <w:r>
              <w:instrText xml:space="preserve"> HYPERLINK "http://product.pconline.com.cn/so/s63729/" </w:instrText>
            </w:r>
            <w:r>
              <w:fldChar w:fldCharType="separate"/>
            </w:r>
            <w:r>
              <w:rPr>
                <w:rStyle w:val="18"/>
                <w:rFonts w:hint="eastAsia" w:ascii="仿宋" w:hAnsi="仿宋" w:eastAsia="仿宋" w:cs="仿宋"/>
                <w:color w:val="000000"/>
                <w:szCs w:val="21"/>
              </w:rPr>
              <w:t>敦煌  698T</w:t>
            </w:r>
            <w:r>
              <w:rPr>
                <w:rStyle w:val="18"/>
                <w:rFonts w:hint="eastAsia" w:ascii="仿宋" w:hAnsi="仿宋" w:eastAsia="仿宋" w:cs="仿宋"/>
                <w:color w:val="000000"/>
                <w:szCs w:val="21"/>
              </w:rPr>
              <w:fldChar w:fldCharType="end"/>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85"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31</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扬琴</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星海  402B</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285"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32</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电子钢琴</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爱莫森103有盖</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50</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33</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笛子</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AL-C</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支</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50</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34</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大军鼓</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津宝</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面</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35</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练习钢琴</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珠江提高版T1</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50</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36</w:t>
            </w:r>
          </w:p>
        </w:tc>
        <w:tc>
          <w:tcPr>
            <w:tcW w:w="1057" w:type="dxa"/>
            <w:vMerge w:val="continue"/>
            <w:tcBorders>
              <w:left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三角钢琴</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lang w:bidi="ar"/>
              </w:rPr>
              <w:t>珠江恺散堡</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37</w:t>
            </w:r>
          </w:p>
        </w:tc>
        <w:tc>
          <w:tcPr>
            <w:tcW w:w="1057" w:type="dxa"/>
            <w:vMerge w:val="continue"/>
            <w:tcBorders>
              <w:left w:val="single" w:color="000000" w:sz="4" w:space="0"/>
              <w:bottom w:val="single" w:color="auto"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铁皮档案箱</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left"/>
              <w:rPr>
                <w:rFonts w:ascii="仿宋" w:hAnsi="仿宋" w:eastAsia="仿宋" w:cs="仿宋"/>
                <w:color w:val="000000"/>
                <w:szCs w:val="21"/>
              </w:rPr>
            </w:pP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restart"/>
            <w:tcBorders>
              <w:top w:val="single" w:color="auto" w:sz="4" w:space="0"/>
              <w:left w:val="single" w:color="auto" w:sz="4" w:space="0"/>
              <w:right w:val="single" w:color="auto" w:sz="4" w:space="0"/>
            </w:tcBorders>
            <w:tcMar>
              <w:top w:w="10" w:type="dxa"/>
              <w:left w:w="10" w:type="dxa"/>
              <w:right w:w="10" w:type="dxa"/>
            </w:tcMar>
            <w:vAlign w:val="center"/>
          </w:tcPr>
          <w:p>
            <w:pPr>
              <w:widowControl/>
              <w:textAlignment w:val="center"/>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bidi="ar"/>
              </w:rPr>
              <w:t>舞蹈</w:t>
            </w:r>
            <w:r>
              <w:rPr>
                <w:rFonts w:hint="eastAsia" w:ascii="仿宋" w:hAnsi="仿宋" w:eastAsia="仿宋" w:cs="仿宋"/>
                <w:color w:val="000000"/>
                <w:kern w:val="0"/>
                <w:szCs w:val="21"/>
                <w:lang w:val="en-US" w:eastAsia="zh-CN" w:bidi="ar"/>
              </w:rPr>
              <w:t>实训1</w:t>
            </w: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瑜伽泡沫砖</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 230mm,宽150mm，高75mm</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40</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left w:val="single" w:color="auto" w:sz="4" w:space="0"/>
              <w:right w:val="single" w:color="auto"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技巧垫</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长2000mm，宽1000mm，高100mm牛津布</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5</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left w:val="single" w:color="auto" w:sz="4" w:space="0"/>
              <w:right w:val="single" w:color="auto"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瑜伽垫</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长1830mm，宽800mm</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4</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left w:val="single" w:color="auto" w:sz="4" w:space="0"/>
              <w:right w:val="single" w:color="auto"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投影仪</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CB-X05E</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left w:val="single" w:color="auto" w:sz="4" w:space="0"/>
              <w:bottom w:val="single" w:color="auto" w:sz="4" w:space="0"/>
              <w:right w:val="single" w:color="auto" w:sz="4" w:space="0"/>
            </w:tcBorders>
            <w:tcMar>
              <w:top w:w="10" w:type="dxa"/>
              <w:left w:w="10" w:type="dxa"/>
              <w:right w:w="10" w:type="dxa"/>
            </w:tcMar>
            <w:vAlign w:val="center"/>
          </w:tcPr>
          <w:p>
            <w:pPr>
              <w:widowControl/>
              <w:textAlignment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小鼓</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16寸</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2</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restart"/>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widowControl/>
              <w:jc w:val="center"/>
              <w:textAlignment w:val="center"/>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 w:val="22"/>
                <w:szCs w:val="22"/>
                <w:lang w:bidi="ar"/>
              </w:rPr>
              <w:t>舞蹈实训室</w:t>
            </w:r>
            <w:r>
              <w:rPr>
                <w:rFonts w:hint="eastAsia" w:ascii="仿宋" w:hAnsi="仿宋" w:eastAsia="仿宋" w:cs="仿宋"/>
                <w:color w:val="000000"/>
                <w:kern w:val="0"/>
                <w:sz w:val="22"/>
                <w:szCs w:val="22"/>
                <w:lang w:val="en-US" w:eastAsia="zh-CN" w:bidi="ar"/>
              </w:rPr>
              <w:t>2</w:t>
            </w: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瑜伽泡沫砖</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 230mm,宽150mm，高75mm</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30</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jc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技巧垫</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长2000mm，宽1000mm，高100mm牛津布</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5</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jc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瑜伽垫</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长1830mm，宽800mm</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4</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jc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投影仪</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CB-X05E</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jc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小鼓</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16寸</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restart"/>
            <w:tcBorders>
              <w:top w:val="single" w:color="auto" w:sz="4" w:space="0"/>
              <w:left w:val="single" w:color="auto" w:sz="4" w:space="0"/>
              <w:right w:val="single" w:color="auto" w:sz="4" w:space="0"/>
            </w:tcBorders>
            <w:tcMar>
              <w:top w:w="10" w:type="dxa"/>
              <w:left w:w="10" w:type="dxa"/>
              <w:right w:w="10" w:type="dxa"/>
            </w:tcMar>
            <w:vAlign w:val="center"/>
          </w:tcPr>
          <w:p>
            <w:pPr>
              <w:widowControl/>
              <w:jc w:val="center"/>
              <w:textAlignment w:val="center"/>
              <w:rPr>
                <w:rFonts w:hint="eastAsia" w:ascii="仿宋" w:hAnsi="仿宋" w:eastAsia="仿宋" w:cs="仿宋"/>
                <w:color w:val="000000"/>
                <w:kern w:val="0"/>
                <w:szCs w:val="21"/>
                <w:lang w:val="en-US" w:eastAsia="zh-CN" w:bidi="ar"/>
              </w:rPr>
            </w:pPr>
            <w:r>
              <w:rPr>
                <w:rFonts w:hint="eastAsia" w:ascii="仿宋" w:hAnsi="仿宋" w:eastAsia="仿宋" w:cs="仿宋"/>
                <w:color w:val="000000"/>
                <w:kern w:val="0"/>
                <w:sz w:val="22"/>
                <w:szCs w:val="22"/>
                <w:lang w:bidi="ar"/>
              </w:rPr>
              <w:t>舞蹈实训室</w:t>
            </w:r>
            <w:r>
              <w:rPr>
                <w:rFonts w:hint="eastAsia" w:ascii="仿宋" w:hAnsi="仿宋" w:eastAsia="仿宋" w:cs="仿宋"/>
                <w:color w:val="000000"/>
                <w:kern w:val="0"/>
                <w:sz w:val="22"/>
                <w:szCs w:val="22"/>
                <w:lang w:val="en-US" w:eastAsia="zh-CN" w:bidi="ar"/>
              </w:rPr>
              <w:t>3</w:t>
            </w: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瑜伽泡沫砖</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 230mm,宽150mm，高75mm</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30</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left w:val="single" w:color="auto" w:sz="4" w:space="0"/>
              <w:right w:val="single" w:color="auto" w:sz="4" w:space="0"/>
            </w:tcBorders>
            <w:tcMar>
              <w:top w:w="10" w:type="dxa"/>
              <w:left w:w="10" w:type="dxa"/>
              <w:right w:w="10" w:type="dxa"/>
            </w:tcMar>
            <w:vAlign w:val="center"/>
          </w:tcPr>
          <w:p>
            <w:pPr>
              <w:jc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技巧垫</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长2000mm，宽1000mm，高100mm牛津布</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5</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000000"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left w:val="single" w:color="auto" w:sz="4" w:space="0"/>
              <w:right w:val="single" w:color="auto" w:sz="4" w:space="0"/>
            </w:tcBorders>
            <w:tcMar>
              <w:top w:w="10" w:type="dxa"/>
              <w:left w:w="10" w:type="dxa"/>
              <w:right w:w="10" w:type="dxa"/>
            </w:tcMar>
            <w:vAlign w:val="center"/>
          </w:tcPr>
          <w:p>
            <w:pPr>
              <w:jc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瑜伽垫</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长1830mm，宽800mm</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块</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4</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000000" w:sz="4" w:space="0"/>
              <w:left w:val="single" w:color="000000" w:sz="4" w:space="0"/>
              <w:bottom w:val="single" w:color="auto"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left w:val="single" w:color="auto" w:sz="4" w:space="0"/>
              <w:bottom w:val="single" w:color="auto" w:sz="4" w:space="0"/>
              <w:right w:val="single" w:color="auto" w:sz="4" w:space="0"/>
            </w:tcBorders>
            <w:tcMar>
              <w:top w:w="10" w:type="dxa"/>
              <w:left w:w="10" w:type="dxa"/>
              <w:right w:w="10" w:type="dxa"/>
            </w:tcMar>
            <w:vAlign w:val="center"/>
          </w:tcPr>
          <w:p>
            <w:pPr>
              <w:jc w:val="center"/>
              <w:rPr>
                <w:rFonts w:ascii="仿宋" w:hAnsi="仿宋" w:eastAsia="仿宋" w:cs="仿宋"/>
                <w:color w:val="000000"/>
                <w:kern w:val="0"/>
                <w:szCs w:val="21"/>
                <w:lang w:bidi="ar"/>
              </w:rPr>
            </w:pPr>
          </w:p>
        </w:tc>
        <w:tc>
          <w:tcPr>
            <w:tcW w:w="1323" w:type="dxa"/>
            <w:tcBorders>
              <w:top w:val="single" w:color="000000" w:sz="4" w:space="0"/>
              <w:left w:val="single" w:color="auto" w:sz="4" w:space="0"/>
              <w:bottom w:val="single" w:color="auto"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投影仪</w:t>
            </w:r>
          </w:p>
        </w:tc>
        <w:tc>
          <w:tcPr>
            <w:tcW w:w="331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CB-X05E</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台</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r>
        <w:tblPrEx>
          <w:tblCellMar>
            <w:top w:w="0" w:type="dxa"/>
            <w:left w:w="0" w:type="dxa"/>
            <w:bottom w:w="0" w:type="dxa"/>
            <w:right w:w="0" w:type="dxa"/>
          </w:tblCellMar>
        </w:tblPrEx>
        <w:trPr>
          <w:trHeight w:val="310" w:hRule="atLeast"/>
        </w:trPr>
        <w:tc>
          <w:tcPr>
            <w:tcW w:w="898"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c>
          <w:tcPr>
            <w:tcW w:w="1057" w:type="dxa"/>
            <w:vMerge w:val="continue"/>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jc w:val="center"/>
              <w:rPr>
                <w:rFonts w:ascii="仿宋" w:hAnsi="仿宋" w:eastAsia="仿宋" w:cs="仿宋"/>
                <w:color w:val="000000"/>
                <w:kern w:val="0"/>
                <w:szCs w:val="21"/>
                <w:lang w:bidi="ar"/>
              </w:rPr>
            </w:pPr>
          </w:p>
        </w:tc>
        <w:tc>
          <w:tcPr>
            <w:tcW w:w="1323"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 w:val="24"/>
                <w:lang w:bidi="ar"/>
              </w:rPr>
              <w:t>小鼓</w:t>
            </w:r>
          </w:p>
        </w:tc>
        <w:tc>
          <w:tcPr>
            <w:tcW w:w="3310" w:type="dxa"/>
            <w:tcBorders>
              <w:top w:val="single" w:color="000000" w:sz="4" w:space="0"/>
              <w:left w:val="single" w:color="auto"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 w:val="24"/>
                <w:lang w:bidi="ar"/>
              </w:rPr>
              <w:t>16寸</w:t>
            </w:r>
          </w:p>
        </w:tc>
        <w:tc>
          <w:tcPr>
            <w:tcW w:w="7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个</w:t>
            </w:r>
          </w:p>
        </w:tc>
        <w:tc>
          <w:tcPr>
            <w:tcW w:w="16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r>
              <w:rPr>
                <w:rFonts w:hint="eastAsia" w:ascii="仿宋" w:hAnsi="仿宋" w:eastAsia="仿宋" w:cs="仿宋"/>
                <w:color w:val="000000"/>
                <w:sz w:val="20"/>
                <w:szCs w:val="20"/>
              </w:rPr>
              <w:t>1</w:t>
            </w:r>
          </w:p>
        </w:tc>
        <w:tc>
          <w:tcPr>
            <w:tcW w:w="1157"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widowControl/>
              <w:jc w:val="center"/>
              <w:textAlignment w:val="center"/>
              <w:rPr>
                <w:rFonts w:ascii="仿宋" w:hAnsi="仿宋" w:eastAsia="仿宋" w:cs="仿宋"/>
                <w:color w:val="000000"/>
                <w:kern w:val="0"/>
                <w:szCs w:val="21"/>
                <w:lang w:bidi="ar"/>
              </w:rPr>
            </w:pPr>
          </w:p>
        </w:tc>
      </w:tr>
    </w:tbl>
    <w:p>
      <w:pPr>
        <w:numPr>
          <w:ilvl w:val="0"/>
          <w:numId w:val="0"/>
        </w:numPr>
        <w:spacing w:line="480" w:lineRule="atLeast"/>
        <w:rPr>
          <w:rFonts w:ascii="楷体" w:hAnsi="楷体" w:eastAsia="楷体" w:cs="楷体"/>
          <w:b/>
          <w:bCs/>
          <w:sz w:val="32"/>
          <w:szCs w:val="32"/>
        </w:rPr>
      </w:pPr>
      <w:bookmarkStart w:id="51" w:name="_Toc5807"/>
      <w:bookmarkStart w:id="52" w:name="_Toc16392_WPSOffice_Level2"/>
      <w:bookmarkStart w:id="53" w:name="_Toc31694_WPSOffice_Level1"/>
      <w:bookmarkStart w:id="54" w:name="_Toc31412_WPSOffice_Level2"/>
      <w:r>
        <w:rPr>
          <w:rFonts w:hint="eastAsia" w:ascii="楷体" w:hAnsi="楷体" w:eastAsia="楷体" w:cs="楷体"/>
          <w:b/>
          <w:bCs/>
          <w:sz w:val="32"/>
          <w:szCs w:val="32"/>
          <w:lang w:val="en-US" w:eastAsia="zh-CN"/>
        </w:rPr>
        <w:t>2.</w:t>
      </w:r>
      <w:r>
        <w:rPr>
          <w:rFonts w:hint="eastAsia" w:ascii="楷体" w:hAnsi="楷体" w:eastAsia="楷体" w:cs="楷体"/>
          <w:b/>
          <w:bCs/>
          <w:sz w:val="32"/>
          <w:szCs w:val="32"/>
        </w:rPr>
        <w:t xml:space="preserve">校外实训基地 </w:t>
      </w:r>
    </w:p>
    <w:p>
      <w:pPr>
        <w:ind w:firstLine="56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根据专业人才培养需要和产业技术发展特点，校外建立实训基地主要是为了学生专业认识、社会实践和顶岗实习。校外实训基地是反应目前专业技能方向新技术，能够同时接纳较多学生学习，能提供真实专业技能方向综合实践岗位训练的场所。根据培养目标要求和实践教学内容，校企合作共同制定实习计划和教学大纲，精心编排教学设计并组织、管理教学过程。</w:t>
      </w:r>
    </w:p>
    <w:p>
      <w:pPr>
        <w:ind w:firstLine="1302" w:firstLineChars="465"/>
        <w:outlineLvl w:val="2"/>
        <w:rPr>
          <w:rFonts w:hint="eastAsia" w:ascii="仿宋_GB2312" w:eastAsia="仿宋_GB2312"/>
          <w:sz w:val="28"/>
          <w:szCs w:val="28"/>
        </w:rPr>
      </w:pPr>
    </w:p>
    <w:p>
      <w:pPr>
        <w:ind w:firstLine="1302" w:firstLineChars="465"/>
        <w:outlineLvl w:val="2"/>
        <w:rPr>
          <w:rFonts w:hint="eastAsia" w:ascii="仿宋_GB2312" w:eastAsia="仿宋_GB2312"/>
          <w:sz w:val="28"/>
          <w:szCs w:val="28"/>
        </w:rPr>
      </w:pPr>
    </w:p>
    <w:p>
      <w:pPr>
        <w:ind w:firstLine="1302" w:firstLineChars="465"/>
        <w:outlineLvl w:val="2"/>
        <w:rPr>
          <w:rFonts w:hint="eastAsia" w:ascii="仿宋_GB2312" w:eastAsia="仿宋_GB2312"/>
          <w:sz w:val="28"/>
          <w:szCs w:val="28"/>
        </w:rPr>
      </w:pPr>
    </w:p>
    <w:p>
      <w:pPr>
        <w:ind w:firstLine="1302" w:firstLineChars="465"/>
        <w:outlineLvl w:val="2"/>
        <w:rPr>
          <w:rFonts w:hint="eastAsia" w:ascii="仿宋_GB2312" w:eastAsia="仿宋_GB2312"/>
          <w:sz w:val="28"/>
          <w:szCs w:val="28"/>
        </w:rPr>
      </w:pPr>
    </w:p>
    <w:p>
      <w:pPr>
        <w:ind w:firstLine="1302" w:firstLineChars="465"/>
        <w:outlineLvl w:val="2"/>
        <w:rPr>
          <w:rFonts w:hint="eastAsia" w:ascii="仿宋" w:hAnsi="仿宋" w:eastAsia="仿宋" w:cs="仿宋"/>
          <w:sz w:val="32"/>
          <w:szCs w:val="32"/>
        </w:rPr>
      </w:pPr>
      <w:r>
        <w:rPr>
          <w:rFonts w:hint="eastAsia" w:ascii="仿宋_GB2312" w:eastAsia="仿宋_GB2312"/>
          <w:sz w:val="28"/>
          <w:szCs w:val="28"/>
        </w:rPr>
        <w:t>民族音乐与舞蹈专业主要校外实训基地一览表</w:t>
      </w:r>
    </w:p>
    <w:tbl>
      <w:tblPr>
        <w:tblStyle w:val="15"/>
        <w:tblpPr w:leftFromText="180" w:rightFromText="180" w:vertAnchor="text" w:horzAnchor="page" w:tblpX="954" w:tblpY="540"/>
        <w:tblOverlap w:val="never"/>
        <w:tblW w:w="100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2"/>
        <w:gridCol w:w="4169"/>
        <w:gridCol w:w="1335"/>
        <w:gridCol w:w="1470"/>
        <w:gridCol w:w="1170"/>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422" w:type="dxa"/>
          </w:tcPr>
          <w:p>
            <w:pPr>
              <w:widowControl/>
              <w:jc w:val="center"/>
              <w:rPr>
                <w:rFonts w:ascii="仿宋_GB2312" w:hAnsi="Calibri" w:eastAsia="仿宋_GB2312" w:cs="宋体"/>
                <w:b/>
                <w:bCs/>
                <w:szCs w:val="21"/>
              </w:rPr>
            </w:pPr>
            <w:r>
              <w:rPr>
                <w:rFonts w:hint="eastAsia" w:ascii="仿宋_GB2312" w:hAnsi="Calibri" w:eastAsia="仿宋_GB2312" w:cs="宋体"/>
                <w:b/>
                <w:bCs/>
                <w:szCs w:val="21"/>
              </w:rPr>
              <w:t>序号</w:t>
            </w:r>
          </w:p>
        </w:tc>
        <w:tc>
          <w:tcPr>
            <w:tcW w:w="4169" w:type="dxa"/>
          </w:tcPr>
          <w:p>
            <w:pPr>
              <w:widowControl/>
              <w:jc w:val="center"/>
              <w:rPr>
                <w:rFonts w:ascii="仿宋_GB2312" w:hAnsi="Calibri" w:eastAsia="仿宋_GB2312" w:cs="宋体"/>
                <w:b/>
                <w:bCs/>
                <w:szCs w:val="21"/>
              </w:rPr>
            </w:pPr>
            <w:r>
              <w:rPr>
                <w:rFonts w:hint="eastAsia" w:ascii="仿宋_GB2312" w:hAnsi="Calibri" w:eastAsia="仿宋_GB2312" w:cs="宋体"/>
                <w:b/>
                <w:bCs/>
                <w:szCs w:val="21"/>
              </w:rPr>
              <w:t>合作企业</w:t>
            </w:r>
          </w:p>
        </w:tc>
        <w:tc>
          <w:tcPr>
            <w:tcW w:w="1335" w:type="dxa"/>
          </w:tcPr>
          <w:p>
            <w:pPr>
              <w:widowControl/>
              <w:jc w:val="center"/>
              <w:rPr>
                <w:rFonts w:ascii="仿宋_GB2312" w:hAnsi="Calibri" w:eastAsia="仿宋_GB2312" w:cs="宋体"/>
                <w:b/>
                <w:bCs/>
                <w:szCs w:val="21"/>
              </w:rPr>
            </w:pPr>
            <w:r>
              <w:rPr>
                <w:rFonts w:hint="eastAsia" w:ascii="仿宋_GB2312" w:hAnsi="Calibri" w:eastAsia="仿宋_GB2312" w:cs="宋体"/>
                <w:b/>
                <w:bCs/>
                <w:szCs w:val="21"/>
              </w:rPr>
              <w:t>主要实习业务</w:t>
            </w:r>
          </w:p>
        </w:tc>
        <w:tc>
          <w:tcPr>
            <w:tcW w:w="1470" w:type="dxa"/>
          </w:tcPr>
          <w:p>
            <w:pPr>
              <w:widowControl/>
              <w:jc w:val="center"/>
              <w:rPr>
                <w:rFonts w:ascii="仿宋_GB2312" w:hAnsi="Calibri" w:eastAsia="仿宋_GB2312" w:cs="宋体"/>
                <w:b/>
                <w:bCs/>
                <w:szCs w:val="21"/>
              </w:rPr>
            </w:pPr>
            <w:r>
              <w:rPr>
                <w:rFonts w:hint="eastAsia" w:ascii="仿宋_GB2312" w:hAnsi="Calibri" w:eastAsia="仿宋_GB2312" w:cs="宋体"/>
                <w:b/>
                <w:bCs/>
                <w:szCs w:val="21"/>
              </w:rPr>
              <w:t>基地类型</w:t>
            </w:r>
          </w:p>
        </w:tc>
        <w:tc>
          <w:tcPr>
            <w:tcW w:w="1170" w:type="dxa"/>
          </w:tcPr>
          <w:p>
            <w:pPr>
              <w:widowControl/>
              <w:jc w:val="center"/>
              <w:rPr>
                <w:rFonts w:ascii="仿宋_GB2312" w:hAnsi="Calibri" w:eastAsia="仿宋_GB2312" w:cs="宋体"/>
                <w:b/>
                <w:bCs/>
                <w:szCs w:val="21"/>
              </w:rPr>
            </w:pPr>
            <w:r>
              <w:rPr>
                <w:rFonts w:hint="eastAsia" w:ascii="仿宋_GB2312" w:hAnsi="Calibri" w:eastAsia="仿宋_GB2312" w:cs="宋体"/>
                <w:b/>
                <w:bCs/>
                <w:szCs w:val="21"/>
              </w:rPr>
              <w:t>接纳学生数量</w:t>
            </w:r>
          </w:p>
        </w:tc>
        <w:tc>
          <w:tcPr>
            <w:tcW w:w="1530" w:type="dxa"/>
          </w:tcPr>
          <w:p>
            <w:pPr>
              <w:widowControl/>
              <w:jc w:val="center"/>
              <w:rPr>
                <w:rFonts w:ascii="仿宋_GB2312" w:hAnsi="Calibri" w:eastAsia="仿宋_GB2312" w:cs="宋体"/>
                <w:b/>
                <w:bCs/>
                <w:szCs w:val="21"/>
              </w:rPr>
            </w:pPr>
            <w:r>
              <w:rPr>
                <w:rFonts w:hint="eastAsia" w:ascii="仿宋_GB2312" w:hAnsi="Calibri" w:eastAsia="仿宋_GB2312" w:cs="宋体"/>
                <w:b/>
                <w:bCs/>
                <w:szCs w:val="21"/>
              </w:rPr>
              <w:t>顶岗实习岗位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422" w:type="dxa"/>
          </w:tcPr>
          <w:p>
            <w:pPr>
              <w:widowControl/>
              <w:jc w:val="center"/>
              <w:rPr>
                <w:rFonts w:ascii="仿宋_GB2312" w:hAnsi="Calibri" w:eastAsia="仿宋_GB2312" w:cs="宋体"/>
                <w:szCs w:val="21"/>
              </w:rPr>
            </w:pPr>
            <w:r>
              <w:rPr>
                <w:rFonts w:hint="eastAsia" w:ascii="仿宋_GB2312" w:hAnsi="Calibri" w:eastAsia="仿宋_GB2312" w:cs="宋体"/>
                <w:szCs w:val="21"/>
              </w:rPr>
              <w:t>1</w:t>
            </w:r>
          </w:p>
        </w:tc>
        <w:tc>
          <w:tcPr>
            <w:tcW w:w="4169" w:type="dxa"/>
          </w:tcPr>
          <w:p>
            <w:pPr>
              <w:widowControl/>
              <w:jc w:val="center"/>
              <w:rPr>
                <w:rFonts w:hint="eastAsia" w:ascii="仿宋_GB2312" w:hAnsi="Calibri" w:eastAsia="仿宋_GB2312" w:cs="宋体"/>
                <w:szCs w:val="21"/>
                <w:lang w:eastAsia="zh-CN"/>
              </w:rPr>
            </w:pPr>
            <w:r>
              <w:rPr>
                <w:rFonts w:hint="eastAsia" w:ascii="仿宋_GB2312" w:hAnsi="Calibri" w:eastAsia="仿宋_GB2312" w:cs="宋体"/>
                <w:szCs w:val="21"/>
                <w:lang w:eastAsia="zh-CN"/>
              </w:rPr>
              <w:t>江西山水实景有限文化公司</w:t>
            </w:r>
          </w:p>
        </w:tc>
        <w:tc>
          <w:tcPr>
            <w:tcW w:w="1335" w:type="dxa"/>
          </w:tcPr>
          <w:p>
            <w:pPr>
              <w:widowControl/>
              <w:jc w:val="center"/>
              <w:rPr>
                <w:rFonts w:hint="eastAsia" w:ascii="仿宋_GB2312" w:hAnsi="Calibri" w:eastAsia="仿宋_GB2312" w:cs="宋体"/>
                <w:szCs w:val="21"/>
                <w:lang w:eastAsia="zh-CN"/>
              </w:rPr>
            </w:pPr>
            <w:r>
              <w:rPr>
                <w:rFonts w:hint="eastAsia" w:ascii="仿宋_GB2312" w:hAnsi="Calibri" w:eastAsia="仿宋_GB2312" w:cs="宋体"/>
                <w:szCs w:val="21"/>
              </w:rPr>
              <w:t>舞蹈</w:t>
            </w:r>
            <w:r>
              <w:rPr>
                <w:rFonts w:hint="eastAsia" w:ascii="仿宋_GB2312" w:hAnsi="Calibri" w:eastAsia="仿宋_GB2312" w:cs="宋体"/>
                <w:szCs w:val="21"/>
                <w:lang w:eastAsia="zh-CN"/>
              </w:rPr>
              <w:t>、音乐</w:t>
            </w:r>
          </w:p>
        </w:tc>
        <w:tc>
          <w:tcPr>
            <w:tcW w:w="1470" w:type="dxa"/>
          </w:tcPr>
          <w:p>
            <w:pPr>
              <w:widowControl/>
              <w:jc w:val="center"/>
              <w:rPr>
                <w:rFonts w:ascii="仿宋_GB2312" w:hAnsi="Calibri" w:eastAsia="仿宋_GB2312" w:cs="宋体"/>
                <w:szCs w:val="21"/>
              </w:rPr>
            </w:pPr>
            <w:r>
              <w:rPr>
                <w:rFonts w:hint="eastAsia" w:ascii="仿宋_GB2312" w:hAnsi="Calibri" w:eastAsia="仿宋_GB2312" w:cs="宋体"/>
                <w:szCs w:val="21"/>
              </w:rPr>
              <w:t>顶岗实习</w:t>
            </w:r>
          </w:p>
        </w:tc>
        <w:tc>
          <w:tcPr>
            <w:tcW w:w="1170" w:type="dxa"/>
          </w:tcPr>
          <w:p>
            <w:pPr>
              <w:widowControl/>
              <w:jc w:val="center"/>
              <w:rPr>
                <w:rFonts w:hint="default" w:ascii="仿宋_GB2312" w:hAnsi="Calibri" w:eastAsia="仿宋_GB2312" w:cs="宋体"/>
                <w:szCs w:val="21"/>
                <w:lang w:val="en-US" w:eastAsia="zh-CN"/>
              </w:rPr>
            </w:pPr>
            <w:r>
              <w:rPr>
                <w:rFonts w:hint="eastAsia" w:ascii="仿宋_GB2312" w:hAnsi="Calibri" w:eastAsia="仿宋_GB2312" w:cs="宋体"/>
                <w:szCs w:val="21"/>
                <w:lang w:val="en-US" w:eastAsia="zh-CN"/>
              </w:rPr>
              <w:t>80</w:t>
            </w:r>
          </w:p>
        </w:tc>
        <w:tc>
          <w:tcPr>
            <w:tcW w:w="1530" w:type="dxa"/>
          </w:tcPr>
          <w:p>
            <w:pPr>
              <w:widowControl/>
              <w:jc w:val="center"/>
              <w:rPr>
                <w:rFonts w:ascii="仿宋_GB2312" w:hAnsi="Calibri" w:eastAsia="仿宋_GB2312" w:cs="宋体"/>
                <w:szCs w:val="21"/>
              </w:rPr>
            </w:pPr>
            <w:r>
              <w:rPr>
                <w:rFonts w:hint="eastAsia" w:ascii="仿宋_GB2312" w:hAnsi="Calibri" w:eastAsia="仿宋_GB2312" w:cs="宋体"/>
                <w:szCs w:val="21"/>
              </w:rPr>
              <w:t>舞蹈演员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422" w:type="dxa"/>
          </w:tcPr>
          <w:p>
            <w:pPr>
              <w:widowControl/>
              <w:jc w:val="center"/>
              <w:rPr>
                <w:rFonts w:ascii="仿宋_GB2312" w:hAnsi="Calibri" w:eastAsia="仿宋_GB2312" w:cs="宋体"/>
                <w:szCs w:val="21"/>
              </w:rPr>
            </w:pPr>
            <w:r>
              <w:rPr>
                <w:rFonts w:hint="eastAsia" w:ascii="仿宋_GB2312" w:hAnsi="Calibri" w:eastAsia="仿宋_GB2312" w:cs="宋体"/>
                <w:szCs w:val="21"/>
              </w:rPr>
              <w:t>2</w:t>
            </w:r>
          </w:p>
        </w:tc>
        <w:tc>
          <w:tcPr>
            <w:tcW w:w="4169" w:type="dxa"/>
          </w:tcPr>
          <w:p>
            <w:pPr>
              <w:widowControl/>
              <w:jc w:val="center"/>
              <w:rPr>
                <w:rFonts w:hint="eastAsia" w:ascii="仿宋_GB2312" w:hAnsi="Calibri" w:eastAsia="仿宋_GB2312" w:cs="宋体"/>
                <w:szCs w:val="21"/>
                <w:lang w:eastAsia="zh-CN"/>
              </w:rPr>
            </w:pPr>
            <w:r>
              <w:rPr>
                <w:rFonts w:hint="eastAsia" w:ascii="仿宋_GB2312" w:hAnsi="Calibri" w:eastAsia="仿宋_GB2312" w:cs="宋体"/>
                <w:szCs w:val="21"/>
                <w:lang w:eastAsia="zh-CN"/>
              </w:rPr>
              <w:t>梵净山歌舞团（原铜仁市文化馆）</w:t>
            </w:r>
          </w:p>
        </w:tc>
        <w:tc>
          <w:tcPr>
            <w:tcW w:w="1335" w:type="dxa"/>
          </w:tcPr>
          <w:p>
            <w:pPr>
              <w:widowControl/>
              <w:jc w:val="center"/>
              <w:rPr>
                <w:rFonts w:ascii="仿宋_GB2312" w:hAnsi="Calibri" w:eastAsia="仿宋_GB2312" w:cs="宋体"/>
                <w:szCs w:val="21"/>
              </w:rPr>
            </w:pPr>
            <w:r>
              <w:rPr>
                <w:rFonts w:hint="eastAsia" w:ascii="仿宋_GB2312" w:hAnsi="Calibri" w:eastAsia="仿宋_GB2312" w:cs="宋体"/>
                <w:szCs w:val="21"/>
              </w:rPr>
              <w:t>舞蹈</w:t>
            </w:r>
          </w:p>
        </w:tc>
        <w:tc>
          <w:tcPr>
            <w:tcW w:w="1470" w:type="dxa"/>
          </w:tcPr>
          <w:p>
            <w:pPr>
              <w:widowControl/>
              <w:jc w:val="center"/>
              <w:rPr>
                <w:rFonts w:ascii="仿宋_GB2312" w:hAnsi="Calibri" w:eastAsia="仿宋_GB2312" w:cs="宋体"/>
                <w:szCs w:val="21"/>
              </w:rPr>
            </w:pPr>
            <w:r>
              <w:rPr>
                <w:rFonts w:hint="eastAsia" w:ascii="仿宋_GB2312" w:hAnsi="Calibri" w:eastAsia="仿宋_GB2312" w:cs="宋体"/>
                <w:szCs w:val="21"/>
              </w:rPr>
              <w:t>顶岗实习</w:t>
            </w:r>
          </w:p>
        </w:tc>
        <w:tc>
          <w:tcPr>
            <w:tcW w:w="1170" w:type="dxa"/>
          </w:tcPr>
          <w:p>
            <w:pPr>
              <w:widowControl/>
              <w:jc w:val="center"/>
              <w:rPr>
                <w:rFonts w:hint="default" w:ascii="仿宋_GB2312" w:hAnsi="Calibri" w:eastAsia="仿宋_GB2312" w:cs="宋体"/>
                <w:szCs w:val="21"/>
                <w:lang w:val="en-US" w:eastAsia="zh-CN"/>
              </w:rPr>
            </w:pPr>
            <w:r>
              <w:rPr>
                <w:rFonts w:hint="eastAsia" w:ascii="仿宋_GB2312" w:hAnsi="Calibri" w:eastAsia="仿宋_GB2312" w:cs="宋体"/>
                <w:szCs w:val="21"/>
                <w:lang w:val="en-US" w:eastAsia="zh-CN"/>
              </w:rPr>
              <w:t>20</w:t>
            </w:r>
          </w:p>
        </w:tc>
        <w:tc>
          <w:tcPr>
            <w:tcW w:w="1530" w:type="dxa"/>
          </w:tcPr>
          <w:p>
            <w:pPr>
              <w:widowControl/>
              <w:jc w:val="center"/>
              <w:rPr>
                <w:rFonts w:hint="eastAsia" w:ascii="仿宋_GB2312" w:hAnsi="Calibri" w:eastAsia="仿宋_GB2312" w:cs="宋体"/>
                <w:szCs w:val="21"/>
                <w:lang w:eastAsia="zh-CN"/>
              </w:rPr>
            </w:pPr>
            <w:r>
              <w:rPr>
                <w:rFonts w:hint="eastAsia" w:ascii="仿宋_GB2312" w:hAnsi="Calibri" w:eastAsia="仿宋_GB2312" w:cs="宋体"/>
                <w:szCs w:val="21"/>
              </w:rPr>
              <w:t>舞蹈</w:t>
            </w:r>
            <w:r>
              <w:rPr>
                <w:rFonts w:hint="eastAsia" w:ascii="仿宋_GB2312" w:hAnsi="Calibri" w:eastAsia="仿宋_GB2312" w:cs="宋体"/>
                <w:szCs w:val="21"/>
                <w:lang w:eastAsia="zh-CN"/>
              </w:rPr>
              <w:t>演员</w:t>
            </w:r>
          </w:p>
        </w:tc>
      </w:tr>
    </w:tbl>
    <w:p>
      <w:pPr>
        <w:spacing w:line="480" w:lineRule="atLeast"/>
        <w:ind w:firstLine="643" w:firstLineChars="200"/>
        <w:rPr>
          <w:rFonts w:ascii="楷体" w:hAnsi="楷体" w:eastAsia="楷体" w:cs="楷体"/>
          <w:b/>
          <w:bCs/>
          <w:sz w:val="32"/>
          <w:szCs w:val="32"/>
        </w:rPr>
      </w:pPr>
      <w:r>
        <w:rPr>
          <w:rFonts w:hint="eastAsia" w:ascii="楷体" w:hAnsi="楷体" w:eastAsia="楷体" w:cs="楷体"/>
          <w:b/>
          <w:bCs/>
          <w:sz w:val="32"/>
          <w:szCs w:val="32"/>
        </w:rPr>
        <w:t>3.校外实训要求</w:t>
      </w:r>
    </w:p>
    <w:p>
      <w:pPr>
        <w:spacing w:line="480" w:lineRule="atLeas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14:textFill>
            <w14:solidFill>
              <w14:schemeClr w14:val="tx1"/>
            </w14:solidFill>
          </w14:textFill>
        </w:rPr>
        <w:t>认知/感知实践</w:t>
      </w:r>
    </w:p>
    <w:p>
      <w:pPr>
        <w:spacing w:line="480" w:lineRule="atLeast"/>
        <w:ind w:firstLine="560" w:firstLineChars="200"/>
        <w:rPr>
          <w:rFonts w:ascii="仿宋_GB2312" w:eastAsia="仿宋_GB2312"/>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对行业、企业及工作环境有基本认知，对课程所涉及知识产生感性认识，</w:t>
      </w:r>
      <w:r>
        <w:rPr>
          <w:rFonts w:hint="eastAsia" w:ascii="仿宋_GB2312" w:eastAsia="仿宋_GB2312"/>
          <w:color w:val="000000" w:themeColor="text1"/>
          <w:sz w:val="28"/>
          <w:szCs w:val="28"/>
          <w14:textFill>
            <w14:solidFill>
              <w14:schemeClr w14:val="tx1"/>
            </w14:solidFill>
          </w14:textFill>
        </w:rPr>
        <w:t>收集相关的实际案例，在课堂中进行分析解决，同时感受企业的工作环境与气氛。</w:t>
      </w:r>
    </w:p>
    <w:p>
      <w:pPr>
        <w:ind w:firstLine="560"/>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（2）校企双方协同育人</w:t>
      </w:r>
    </w:p>
    <w:p>
      <w:pPr>
        <w:spacing w:line="480" w:lineRule="atLeas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学生到校企合作企业学习培训，企业采用“师带徒”形式对学生进行实践性教学，学校教师亲自陪同学生进入企业，参与企业的培训学习和管理，让学生顺利转变角色，把学校所学与企业要求结合起来，最快速度适应企业需求，为顶岗实习打下基础。</w:t>
      </w:r>
    </w:p>
    <w:p>
      <w:pPr>
        <w:ind w:firstLine="560"/>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（3）顶岗实习</w:t>
      </w:r>
    </w:p>
    <w:p>
      <w:pPr>
        <w:ind w:firstLine="560"/>
        <w:rPr>
          <w:rFonts w:ascii="仿宋_GB2312" w:eastAsia="仿宋_GB2312"/>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学生通过课程后在一线上岗工作，全面了解和掌握所学专业知识在实际生产中的应用，锻炼学生综合运用所学的专业知识和基本技能，去独立分析和解决实际问题的能力，把理论和实践结合起来，提高岗位技能，了解自己未来的发展方向，进一步养成良好的职业素养，</w:t>
      </w:r>
      <w:r>
        <w:rPr>
          <w:rFonts w:hint="eastAsia" w:ascii="仿宋_GB2312" w:eastAsia="仿宋_GB2312"/>
          <w:color w:val="000000" w:themeColor="text1"/>
          <w:sz w:val="28"/>
          <w:szCs w:val="28"/>
          <w14:textFill>
            <w14:solidFill>
              <w14:schemeClr w14:val="tx1"/>
            </w14:solidFill>
          </w14:textFill>
        </w:rPr>
        <w:t>为正式就业打下基础。</w:t>
      </w:r>
    </w:p>
    <w:p>
      <w:pPr>
        <w:numPr>
          <w:ilvl w:val="0"/>
          <w:numId w:val="6"/>
        </w:numPr>
        <w:spacing w:line="620" w:lineRule="exact"/>
        <w:ind w:firstLine="643" w:firstLineChars="200"/>
        <w:outlineLvl w:val="1"/>
        <w:rPr>
          <w:rFonts w:ascii="楷体_GB2312" w:eastAsia="楷体_GB2312"/>
          <w:b/>
          <w:sz w:val="32"/>
          <w:szCs w:val="32"/>
        </w:rPr>
      </w:pPr>
      <w:bookmarkStart w:id="55" w:name="_Toc17446"/>
      <w:r>
        <w:rPr>
          <w:rFonts w:hint="eastAsia" w:ascii="楷体_GB2312" w:eastAsia="楷体_GB2312"/>
          <w:b/>
          <w:sz w:val="32"/>
          <w:szCs w:val="32"/>
        </w:rPr>
        <w:t>教学资源</w:t>
      </w:r>
      <w:bookmarkEnd w:id="55"/>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1.学校现有教学图书23万多册（其中纸质图书17万册，电子图书6万册），有各种期刊杂志、报纸120余种，专业杂志10余种，学校每年都有订购专业图书的相关预算，保障专业图书满足教师和学生的学习需求。</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学校校园网以千兆以太技术为中心架构，采用逻辑二层结构，构建了用户接入网、数据中心网、一卡通网、平安校园等专网；100%覆盖永久性建筑物，可接入信息点1200个；互联接入专用光纤带宽200兆。与运营商合作建成了覆盖全校重点区域的无线网络，无线AP接入点400个。校园网稳定、高效、运行良好。学校现有电脑1052台，其中教师及办公用电脑392台，计算机房11间500台电脑，客户服务中心一体机100台，电子阅览室80台。能有力的支持运用现代化教育手段开展教学工作。</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3.在教材选用方面严格选取国家规划教材或按照学习领域教学需要编写特色教材。鼓励教师针对学生学情编选 适合教材,倡导专业教师开发符合区域特色发展需要 ，适应于学生认知规律和课程设置要求，教学方法灵活，突出教”一体化的校本教材。教材内容要切合当前当地的实际情况，符合本专培养目标，突出科学性、先进性和实用性。</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4.学校现有校园数字化资源平台、微讲师平台、企业微信、问卷星，开展信息化教学，平台资源丰富。</w:t>
      </w:r>
    </w:p>
    <w:p>
      <w:pPr>
        <w:spacing w:line="620" w:lineRule="exact"/>
        <w:ind w:firstLine="643" w:firstLineChars="200"/>
        <w:outlineLvl w:val="1"/>
        <w:rPr>
          <w:rFonts w:ascii="楷体_GB2312" w:eastAsia="楷体_GB2312"/>
          <w:b/>
          <w:sz w:val="32"/>
          <w:szCs w:val="32"/>
        </w:rPr>
      </w:pPr>
      <w:bookmarkStart w:id="56" w:name="_Toc12297"/>
      <w:r>
        <w:rPr>
          <w:rFonts w:hint="eastAsia" w:ascii="楷体_GB2312" w:eastAsia="楷体_GB2312"/>
          <w:b/>
          <w:sz w:val="32"/>
          <w:szCs w:val="32"/>
        </w:rPr>
        <w:t>（四）教学方法</w:t>
      </w:r>
      <w:bookmarkEnd w:id="56"/>
    </w:p>
    <w:p>
      <w:pPr>
        <w:pStyle w:val="4"/>
        <w:widowControl/>
        <w:spacing w:before="100" w:after="80" w:line="520" w:lineRule="exact"/>
        <w:ind w:left="840"/>
        <w:jc w:val="left"/>
        <w:rPr>
          <w:rFonts w:ascii="楷体" w:hAnsi="楷体" w:eastAsia="楷体" w:cs="楷体"/>
          <w:bCs/>
          <w:szCs w:val="32"/>
        </w:rPr>
      </w:pPr>
      <w:r>
        <w:rPr>
          <w:rFonts w:hint="eastAsia" w:ascii="楷体" w:hAnsi="楷体" w:eastAsia="楷体" w:cs="楷体"/>
          <w:bCs/>
          <w:szCs w:val="32"/>
        </w:rPr>
        <w:t>1.公共基础课</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教师在教学实践中强化课程思政，以行动为导向的教学方法，通过实践活动，加强思政课程教育。在教学过程中，教师要依据以行动为导向的教学方法，在课程教学过程中，重点倡导“要我学”改为“我要学”的学习理念，突出“以学生为中心”，加强创设真实的企业情境，强调探究性学习、互动学习、协作学习等多种学习策略，充分运用行动导向教学法</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小组协作学习、</w:t>
      </w:r>
      <w:r>
        <w:rPr>
          <w:rFonts w:hint="eastAsia" w:ascii="仿宋" w:hAnsi="仿宋" w:eastAsia="仿宋" w:cs="仿宋"/>
          <w:color w:val="000000" w:themeColor="text1"/>
          <w:sz w:val="28"/>
          <w:szCs w:val="28"/>
          <w14:textFill>
            <w14:solidFill>
              <w14:schemeClr w14:val="tx1"/>
            </w14:solidFill>
          </w14:textFill>
        </w:rPr>
        <w:t>自主学习等多种教学方法，践行“做中学”，教学过程突出“以学生为中心”，从而促进学生职业能力的培养，有效地培养学生解决问题的能力及可持续发展的能力。</w:t>
      </w:r>
    </w:p>
    <w:p>
      <w:pPr>
        <w:pStyle w:val="4"/>
        <w:widowControl/>
        <w:spacing w:before="100" w:after="80" w:line="520" w:lineRule="exact"/>
        <w:ind w:left="840"/>
        <w:jc w:val="left"/>
        <w:rPr>
          <w:rFonts w:ascii="楷体" w:hAnsi="楷体" w:eastAsia="楷体" w:cs="楷体"/>
          <w:bCs/>
          <w:szCs w:val="32"/>
        </w:rPr>
      </w:pPr>
      <w:r>
        <w:rPr>
          <w:rFonts w:hint="eastAsia" w:ascii="楷体" w:hAnsi="楷体" w:eastAsia="楷体" w:cs="楷体"/>
          <w:bCs/>
          <w:szCs w:val="32"/>
        </w:rPr>
        <w:t>2.专业技能课</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根据专业课程改革采取以实践为主线来组织课程内容开展教学的特点，专业教学模式广泛采取理论与实践教学的一体化、教室与实训室的一体化。教学内容采用企业的真实项目，实现以“一体化、开放式”、“能力进阶项目导向式”等为主要的教学模式，教学过程体现“做中学、做中教”，学生通过完成文艺作品的行动，来获得音乐与舞蹈相关知识和技能，同时获得职业能力，提高人才的培养质量。</w:t>
      </w:r>
    </w:p>
    <w:p>
      <w:pPr>
        <w:spacing w:line="620" w:lineRule="exact"/>
        <w:ind w:firstLine="643" w:firstLineChars="200"/>
        <w:outlineLvl w:val="1"/>
        <w:rPr>
          <w:rFonts w:ascii="楷体_GB2312" w:eastAsia="楷体_GB2312"/>
          <w:b/>
          <w:sz w:val="32"/>
          <w:szCs w:val="32"/>
        </w:rPr>
      </w:pPr>
      <w:bookmarkStart w:id="57" w:name="_Toc22365"/>
      <w:r>
        <w:rPr>
          <w:rFonts w:hint="eastAsia" w:ascii="楷体_GB2312" w:eastAsia="楷体_GB2312"/>
          <w:b/>
          <w:sz w:val="32"/>
          <w:szCs w:val="32"/>
        </w:rPr>
        <w:t>（五）学习评价</w:t>
      </w:r>
      <w:bookmarkEnd w:id="57"/>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采取过程考核、终期考核与成果评估相结合的方式，注重对学生的任务完成情况、工作态度、团队协作和沟通能力的综合评估，力求体现学生的综合能力。</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评价的方式可以采取同学监督评价与教师评价相结合的方式。对以团队方式完成工作过程的团体，对队员的评价由队长负</w:t>
      </w:r>
      <w:r>
        <w:rPr>
          <w:rFonts w:hint="eastAsia" w:ascii="仿宋" w:hAnsi="仿宋" w:eastAsia="仿宋" w:cs="仿宋"/>
          <w:sz w:val="32"/>
          <w:szCs w:val="32"/>
        </w:rPr>
        <w:t>责</w:t>
      </w:r>
      <w:r>
        <w:rPr>
          <w:rFonts w:hint="eastAsia" w:ascii="仿宋" w:hAnsi="仿宋" w:eastAsia="仿宋" w:cs="仿宋"/>
          <w:color w:val="000000" w:themeColor="text1"/>
          <w:sz w:val="28"/>
          <w:szCs w:val="28"/>
          <w14:textFill>
            <w14:solidFill>
              <w14:schemeClr w14:val="tx1"/>
            </w14:solidFill>
          </w14:textFill>
        </w:rPr>
        <w:t>，对团队总的评价由教师负责，两者结合形成队员的评价结果。</w:t>
      </w:r>
    </w:p>
    <w:p>
      <w:pPr>
        <w:ind w:firstLine="56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所有必修课和选修课及实训课等均在教学过程中或完成教学目标时进行知识和技能考核。考核评分标准如下表：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701"/>
        <w:gridCol w:w="1276"/>
        <w:gridCol w:w="5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课程分类</w:t>
            </w: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评分项目</w:t>
            </w:r>
          </w:p>
        </w:tc>
        <w:tc>
          <w:tcPr>
            <w:tcW w:w="1276"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分值比例</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理论课</w:t>
            </w: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平时成绩</w:t>
            </w:r>
          </w:p>
        </w:tc>
        <w:tc>
          <w:tcPr>
            <w:tcW w:w="1276" w:type="dxa"/>
            <w:vAlign w:val="center"/>
          </w:tcPr>
          <w:p>
            <w:pPr>
              <w:jc w:val="center"/>
              <w:rPr>
                <w:rFonts w:ascii="楷体" w:hAnsi="楷体" w:eastAsia="楷体" w:cs="楷体"/>
                <w:color w:val="000000" w:themeColor="text1"/>
                <w:sz w:val="24"/>
                <w14:textFill>
                  <w14:solidFill>
                    <w14:schemeClr w14:val="tx1"/>
                  </w14:solidFill>
                </w14:textFill>
              </w:rPr>
            </w:pPr>
            <w:r>
              <w:rPr>
                <w:rFonts w:hint="eastAsia" w:ascii="仿宋" w:hAnsi="仿宋" w:eastAsia="仿宋" w:cs="仿宋"/>
                <w:bCs/>
                <w:sz w:val="24"/>
              </w:rPr>
              <w:t xml:space="preserve">   3</w:t>
            </w:r>
            <w:r>
              <w:rPr>
                <w:rFonts w:ascii="仿宋" w:hAnsi="仿宋" w:eastAsia="仿宋" w:cs="仿宋"/>
                <w:bCs/>
                <w:sz w:val="24"/>
              </w:rPr>
              <w:t>0</w:t>
            </w:r>
            <w:r>
              <w:rPr>
                <w:rFonts w:hint="eastAsia" w:ascii="仿宋" w:hAnsi="仿宋" w:eastAsia="仿宋" w:cs="仿宋"/>
                <w:bCs/>
                <w:sz w:val="24"/>
              </w:rPr>
              <w:t>%</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ind w:firstLine="560"/>
              <w:rPr>
                <w:rFonts w:ascii="楷体" w:hAnsi="楷体" w:eastAsia="楷体" w:cs="楷体"/>
                <w:color w:val="000000" w:themeColor="text1"/>
                <w:sz w:val="24"/>
                <w14:textFill>
                  <w14:solidFill>
                    <w14:schemeClr w14:val="tx1"/>
                  </w14:solidFill>
                </w14:textFill>
              </w:rPr>
            </w:pP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半期成绩</w:t>
            </w:r>
          </w:p>
        </w:tc>
        <w:tc>
          <w:tcPr>
            <w:tcW w:w="1276" w:type="dxa"/>
            <w:vAlign w:val="center"/>
          </w:tcPr>
          <w:p>
            <w:pPr>
              <w:jc w:val="center"/>
              <w:rPr>
                <w:rFonts w:ascii="楷体" w:hAnsi="楷体" w:eastAsia="楷体" w:cs="楷体"/>
                <w:color w:val="000000" w:themeColor="text1"/>
                <w:sz w:val="24"/>
                <w14:textFill>
                  <w14:solidFill>
                    <w14:schemeClr w14:val="tx1"/>
                  </w14:solidFill>
                </w14:textFill>
              </w:rPr>
            </w:pPr>
            <w:r>
              <w:rPr>
                <w:rFonts w:hint="eastAsia" w:ascii="仿宋" w:hAnsi="仿宋" w:eastAsia="仿宋" w:cs="仿宋"/>
                <w:bCs/>
                <w:sz w:val="24"/>
              </w:rPr>
              <w:t xml:space="preserve">   </w:t>
            </w:r>
            <w:r>
              <w:rPr>
                <w:rFonts w:ascii="仿宋" w:hAnsi="仿宋" w:eastAsia="仿宋" w:cs="仿宋"/>
                <w:bCs/>
                <w:sz w:val="24"/>
              </w:rPr>
              <w:t>30%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半期统一考试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ind w:firstLine="560"/>
              <w:rPr>
                <w:rFonts w:ascii="楷体" w:hAnsi="楷体" w:eastAsia="楷体" w:cs="楷体"/>
                <w:color w:val="000000" w:themeColor="text1"/>
                <w:sz w:val="24"/>
                <w14:textFill>
                  <w14:solidFill>
                    <w14:schemeClr w14:val="tx1"/>
                  </w14:solidFill>
                </w14:textFill>
              </w:rPr>
            </w:pP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期末成绩</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40%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理实一体</w:t>
            </w: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平时成绩</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30%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ind w:firstLine="560"/>
              <w:rPr>
                <w:rFonts w:ascii="楷体" w:hAnsi="楷体" w:eastAsia="楷体" w:cs="楷体"/>
                <w:color w:val="000000" w:themeColor="text1"/>
                <w:sz w:val="24"/>
                <w14:textFill>
                  <w14:solidFill>
                    <w14:schemeClr w14:val="tx1"/>
                  </w14:solidFill>
                </w14:textFill>
              </w:rPr>
            </w:pP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理论成绩</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30%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ind w:firstLine="560"/>
              <w:rPr>
                <w:rFonts w:ascii="楷体" w:hAnsi="楷体" w:eastAsia="楷体" w:cs="楷体"/>
                <w:color w:val="000000" w:themeColor="text1"/>
                <w:sz w:val="24"/>
                <w14:textFill>
                  <w14:solidFill>
                    <w14:schemeClr w14:val="tx1"/>
                  </w14:solidFill>
                </w14:textFill>
              </w:rPr>
            </w:pP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实操成绩</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40%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学生的实训项目学习最终完成的结果，根据实训提交的作品齐全与规范程度、完成性是否达标与质量好坏、等给出终结性考核成绩。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实训课</w:t>
            </w: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职业素养考核</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40%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ind w:firstLine="560"/>
              <w:rPr>
                <w:rFonts w:ascii="楷体" w:hAnsi="楷体" w:eastAsia="楷体" w:cs="楷体"/>
                <w:color w:val="000000" w:themeColor="text1"/>
                <w:sz w:val="24"/>
                <w14:textFill>
                  <w14:solidFill>
                    <w14:schemeClr w14:val="tx1"/>
                  </w14:solidFill>
                </w14:textFill>
              </w:rPr>
            </w:pP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技能考核</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60%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采用完成工作任务，并进行专业考核的方式进行或人社部相关资格证书考试的成绩替代。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顶岗实习</w:t>
            </w: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学生自评</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20%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ind w:firstLine="560"/>
              <w:rPr>
                <w:rFonts w:ascii="楷体" w:hAnsi="楷体" w:eastAsia="楷体" w:cs="楷体"/>
                <w:color w:val="000000" w:themeColor="text1"/>
                <w:sz w:val="24"/>
                <w14:textFill>
                  <w14:solidFill>
                    <w14:schemeClr w14:val="tx1"/>
                  </w14:solidFill>
                </w14:textFill>
              </w:rPr>
            </w:pP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企业考核</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40%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ind w:firstLine="560"/>
              <w:rPr>
                <w:rFonts w:ascii="楷体" w:hAnsi="楷体" w:eastAsia="楷体" w:cs="楷体"/>
                <w:color w:val="000000" w:themeColor="text1"/>
                <w:sz w:val="24"/>
                <w14:textFill>
                  <w14:solidFill>
                    <w14:schemeClr w14:val="tx1"/>
                  </w14:solidFill>
                </w14:textFill>
              </w:rPr>
            </w:pP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实习报告</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20%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ind w:firstLine="560"/>
              <w:rPr>
                <w:rFonts w:ascii="楷体" w:hAnsi="楷体" w:eastAsia="楷体" w:cs="楷体"/>
                <w:color w:val="000000" w:themeColor="text1"/>
                <w:sz w:val="24"/>
                <w14:textFill>
                  <w14:solidFill>
                    <w14:schemeClr w14:val="tx1"/>
                  </w14:solidFill>
                </w14:textFill>
              </w:rPr>
            </w:pPr>
          </w:p>
        </w:tc>
        <w:tc>
          <w:tcPr>
            <w:tcW w:w="1701" w:type="dxa"/>
            <w:vAlign w:val="center"/>
          </w:tcPr>
          <w:p>
            <w:pPr>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实习带队教师考评</w:t>
            </w:r>
          </w:p>
        </w:tc>
        <w:tc>
          <w:tcPr>
            <w:tcW w:w="1276"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20%</w:t>
            </w:r>
          </w:p>
        </w:tc>
        <w:tc>
          <w:tcPr>
            <w:tcW w:w="5351" w:type="dxa"/>
            <w:vAlign w:val="center"/>
          </w:tcPr>
          <w:p>
            <w:pPr>
              <w:ind w:firstLine="560"/>
              <w:rPr>
                <w:rFonts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由带队老师根据学生在企业的工作态度、遵守纪律和掌握的专业技能进行综合评定。</w:t>
            </w:r>
          </w:p>
        </w:tc>
      </w:tr>
    </w:tbl>
    <w:p>
      <w:pPr>
        <w:spacing w:line="620" w:lineRule="exact"/>
        <w:ind w:firstLine="480" w:firstLineChars="200"/>
        <w:rPr>
          <w:rFonts w:ascii="仿宋_GB2312" w:eastAsia="仿宋_GB2312"/>
          <w:color w:val="FF0000"/>
          <w:sz w:val="24"/>
        </w:rPr>
      </w:pPr>
    </w:p>
    <w:p>
      <w:pPr>
        <w:spacing w:line="620" w:lineRule="exact"/>
        <w:ind w:firstLine="643" w:firstLineChars="200"/>
        <w:outlineLvl w:val="1"/>
        <w:rPr>
          <w:rFonts w:ascii="楷体_GB2312" w:eastAsia="楷体_GB2312"/>
          <w:b/>
          <w:sz w:val="32"/>
          <w:szCs w:val="32"/>
        </w:rPr>
      </w:pPr>
      <w:bookmarkStart w:id="58" w:name="_Toc4890"/>
      <w:r>
        <w:rPr>
          <w:rFonts w:hint="eastAsia" w:ascii="楷体_GB2312" w:eastAsia="楷体_GB2312"/>
          <w:b/>
          <w:sz w:val="32"/>
          <w:szCs w:val="32"/>
        </w:rPr>
        <w:t>（六）质量管理</w:t>
      </w:r>
      <w:bookmarkEnd w:id="58"/>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教学管理工作是在主管副校长领导下，实行学校、专业科两级负责，学校是教学管理的主体力量，主要通过以下形式进行：</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1.建立教学管理组织协调系统，专业科配合教务处对日常课堂教学及教学建设工作进行管理和监控，及时解决教学中出现的问题；</w:t>
      </w:r>
    </w:p>
    <w:p>
      <w:pPr>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2.学校、专业科两级督学系统，组织有丰富教学和教学管理经验的教师及专业科教学管理人员组成两级督学小组，实现督教、督学、督管；</w:t>
      </w:r>
    </w:p>
    <w:p>
      <w:pPr>
        <w:ind w:firstLine="56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3.制定相关规章制度，在专业课程体系改革的基础上，以专业核心课建设为重点，以职业性、实践性、开放性、校企合作、工学结合为目标，以基于职业能力培养和工作过程系统化的课程建设模式为向导，开展课程开发与建设。</w:t>
      </w:r>
    </w:p>
    <w:p>
      <w:pPr>
        <w:spacing w:line="480" w:lineRule="atLeast"/>
        <w:ind w:firstLine="643" w:firstLineChars="200"/>
        <w:outlineLvl w:val="0"/>
        <w:rPr>
          <w:rFonts w:ascii="黑体" w:hAnsi="黑体" w:eastAsia="黑体" w:cs="黑体"/>
          <w:b/>
          <w:bCs/>
          <w:color w:val="000000" w:themeColor="text1"/>
          <w:sz w:val="32"/>
          <w:szCs w:val="32"/>
          <w14:textFill>
            <w14:solidFill>
              <w14:schemeClr w14:val="tx1"/>
            </w14:solidFill>
          </w14:textFill>
        </w:rPr>
      </w:pPr>
      <w:bookmarkStart w:id="59" w:name="_Toc12969"/>
      <w:r>
        <w:rPr>
          <w:rFonts w:hint="eastAsia" w:ascii="黑体" w:hAnsi="黑体" w:eastAsia="黑体" w:cs="黑体"/>
          <w:b/>
          <w:bCs/>
          <w:color w:val="000000" w:themeColor="text1"/>
          <w:sz w:val="32"/>
          <w:szCs w:val="32"/>
          <w14:textFill>
            <w14:solidFill>
              <w14:schemeClr w14:val="tx1"/>
            </w14:solidFill>
          </w14:textFill>
        </w:rPr>
        <w:t>九、毕业要求</w:t>
      </w:r>
      <w:bookmarkEnd w:id="59"/>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毕业民族音乐与舞蹈专业学生通过三年的学习，须修满专业人才培养方案所规定的学时学分，完成规定的教学活动，毕业时应达到的素质、知识和能力等方面要求。具体要求如下：</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w:t>
      </w:r>
      <w:r>
        <w:rPr>
          <w:rFonts w:hint="eastAsia" w:ascii="仿宋" w:hAnsi="仿宋" w:eastAsia="仿宋" w:cs="仿宋"/>
          <w:color w:val="000000" w:themeColor="text1"/>
          <w:sz w:val="28"/>
          <w:szCs w:val="28"/>
          <w14:textFill>
            <w14:solidFill>
              <w14:schemeClr w14:val="tx1"/>
            </w14:solidFill>
          </w14:textFill>
        </w:rPr>
        <w:t>通过规定年限的学习，修满专业人才培养方案中规定的全部课程，各科成绩必须达到60分以上或者及格以上成绩。 </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2.</w:t>
      </w:r>
      <w:r>
        <w:rPr>
          <w:rFonts w:hint="eastAsia" w:ascii="仿宋" w:hAnsi="仿宋" w:eastAsia="仿宋" w:cs="仿宋"/>
          <w:color w:val="000000" w:themeColor="text1"/>
          <w:sz w:val="28"/>
          <w:szCs w:val="28"/>
          <w14:textFill>
            <w14:solidFill>
              <w14:schemeClr w14:val="tx1"/>
            </w14:solidFill>
          </w14:textFill>
        </w:rPr>
        <w:t>完成顶岗实习，撰写实习报告，顶岗实习考核取得合格以上成绩。</w:t>
      </w:r>
    </w:p>
    <w:p>
      <w:pPr>
        <w:spacing w:line="480" w:lineRule="atLeas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3.</w:t>
      </w:r>
      <w:r>
        <w:rPr>
          <w:rFonts w:hint="eastAsia" w:ascii="仿宋" w:hAnsi="仿宋" w:eastAsia="仿宋" w:cs="仿宋"/>
          <w:color w:val="000000" w:themeColor="text1"/>
          <w:sz w:val="28"/>
          <w:szCs w:val="28"/>
          <w14:textFill>
            <w14:solidFill>
              <w14:schemeClr w14:val="tx1"/>
            </w14:solidFill>
          </w14:textFill>
        </w:rPr>
        <w:t>获得</w:t>
      </w:r>
      <w:r>
        <w:rPr>
          <w:rFonts w:hint="eastAsia" w:ascii="仿宋" w:hAnsi="仿宋" w:eastAsia="仿宋" w:cs="仿宋"/>
          <w:color w:val="000000" w:themeColor="text1"/>
          <w:sz w:val="28"/>
          <w:szCs w:val="28"/>
          <w:lang w:val="en-US" w:eastAsia="zh-CN"/>
          <w14:textFill>
            <w14:solidFill>
              <w14:schemeClr w14:val="tx1"/>
            </w14:solidFill>
          </w14:textFill>
        </w:rPr>
        <w:t>155</w:t>
      </w:r>
      <w:r>
        <w:rPr>
          <w:rFonts w:hint="eastAsia" w:ascii="仿宋" w:hAnsi="仿宋" w:eastAsia="仿宋" w:cs="仿宋"/>
          <w:color w:val="000000" w:themeColor="text1"/>
          <w:sz w:val="28"/>
          <w:szCs w:val="28"/>
          <w14:textFill>
            <w14:solidFill>
              <w14:schemeClr w14:val="tx1"/>
            </w14:solidFill>
          </w14:textFill>
        </w:rPr>
        <w:t>学分及以上。</w:t>
      </w:r>
    </w:p>
    <w:p>
      <w:pPr>
        <w:spacing w:line="480" w:lineRule="atLeast"/>
        <w:ind w:firstLine="643" w:firstLineChars="200"/>
        <w:outlineLvl w:val="0"/>
        <w:rPr>
          <w:rFonts w:ascii="黑体" w:eastAsia="黑体"/>
          <w:sz w:val="32"/>
          <w:szCs w:val="32"/>
        </w:rPr>
      </w:pPr>
      <w:bookmarkStart w:id="60" w:name="_Toc25567"/>
      <w:r>
        <w:rPr>
          <w:rFonts w:hint="eastAsia" w:ascii="黑体" w:hAnsi="黑体" w:eastAsia="黑体" w:cs="黑体"/>
          <w:b/>
          <w:bCs/>
          <w:color w:val="000000" w:themeColor="text1"/>
          <w:sz w:val="32"/>
          <w:szCs w:val="32"/>
          <w14:textFill>
            <w14:solidFill>
              <w14:schemeClr w14:val="tx1"/>
            </w14:solidFill>
          </w14:textFill>
        </w:rPr>
        <w:t>十、附录</w:t>
      </w:r>
      <w:bookmarkEnd w:id="51"/>
      <w:bookmarkEnd w:id="52"/>
      <w:bookmarkEnd w:id="53"/>
      <w:bookmarkEnd w:id="54"/>
      <w:bookmarkEnd w:id="60"/>
    </w:p>
    <w:p>
      <w:pPr>
        <w:spacing w:line="520" w:lineRule="exact"/>
        <w:ind w:left="210" w:leftChars="100" w:firstLine="321" w:firstLineChars="100"/>
        <w:outlineLvl w:val="1"/>
        <w:rPr>
          <w:rFonts w:ascii="楷体" w:hAnsi="楷体" w:eastAsia="楷体" w:cs="楷体"/>
          <w:b/>
          <w:bCs/>
          <w:sz w:val="32"/>
          <w:szCs w:val="32"/>
        </w:rPr>
      </w:pPr>
      <w:bookmarkStart w:id="61" w:name="_Toc3207"/>
      <w:bookmarkStart w:id="62" w:name="_Toc32455"/>
      <w:bookmarkStart w:id="63" w:name="_Toc35954057"/>
      <w:bookmarkStart w:id="64" w:name="_Toc24565"/>
      <w:bookmarkStart w:id="65" w:name="_Toc18435"/>
      <w:r>
        <w:rPr>
          <w:rFonts w:hint="eastAsia" w:ascii="楷体" w:hAnsi="楷体" w:eastAsia="楷体" w:cs="楷体"/>
          <w:b/>
          <w:bCs/>
          <w:sz w:val="32"/>
          <w:szCs w:val="32"/>
        </w:rPr>
        <w:t>（一）编制依据</w:t>
      </w:r>
      <w:bookmarkEnd w:id="61"/>
      <w:bookmarkEnd w:id="62"/>
      <w:bookmarkEnd w:id="63"/>
      <w:bookmarkEnd w:id="64"/>
      <w:bookmarkEnd w:id="65"/>
      <w:r>
        <w:rPr>
          <w:rFonts w:hint="eastAsia" w:ascii="楷体" w:hAnsi="楷体" w:eastAsia="楷体" w:cs="楷体"/>
          <w:b/>
          <w:bCs/>
          <w:sz w:val="32"/>
          <w:szCs w:val="32"/>
        </w:rPr>
        <w:t xml:space="preserve">     </w:t>
      </w:r>
    </w:p>
    <w:p>
      <w:pPr>
        <w:spacing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bookmarkStart w:id="66" w:name="_Toc19375"/>
      <w:bookmarkStart w:id="67" w:name="_Toc20988"/>
      <w:bookmarkStart w:id="68" w:name="_Toc172"/>
      <w:r>
        <w:rPr>
          <w:rFonts w:hint="eastAsia" w:ascii="仿宋" w:hAnsi="仿宋" w:eastAsia="仿宋" w:cs="仿宋"/>
          <w:color w:val="000000" w:themeColor="text1"/>
          <w:sz w:val="28"/>
          <w:szCs w:val="28"/>
          <w14:textFill>
            <w14:solidFill>
              <w14:schemeClr w14:val="tx1"/>
            </w14:solidFill>
          </w14:textFill>
        </w:rPr>
        <w:t>根据教育部《中等职业学校民族音乐与舞蹈专业教学标准》（试行）、《教育部关于职业院校专业人才培养方案制订与实施工作的指导意见》（教职成〔2019〕13号）、教育部办公厅关于印发《中等职业学校公共基础课程方案》的通知(教职成厅[2019] 6号)、《教育部关于职业院校专业人才培养方案制订与实施工作的指导意见》(教职成[2019] 13号)、《关于组织做好职业院校专业人才培养方案制订与实施工作的通知》( 教职成司函[2019] 61号)、省教育厅办公室关于组织做好职业院校专业人才培养方案制定与实施工作的通知黔教办职成函 [2019] 307号等相关文件精神，并结合学校实际情况制订出如下</w:t>
      </w:r>
      <w:r>
        <w:rPr>
          <w:rFonts w:hint="eastAsia" w:ascii="仿宋" w:hAnsi="仿宋" w:eastAsia="仿宋" w:cs="仿宋"/>
          <w:color w:val="000000" w:themeColor="text1"/>
          <w:sz w:val="28"/>
          <w:szCs w:val="28"/>
          <w:lang w:val="en-US" w:eastAsia="zh-CN"/>
          <w14:textFill>
            <w14:solidFill>
              <w14:schemeClr w14:val="tx1"/>
            </w14:solidFill>
          </w14:textFill>
        </w:rPr>
        <w:t>民族音乐与舞蹈</w:t>
      </w:r>
      <w:r>
        <w:rPr>
          <w:rFonts w:hint="eastAsia" w:ascii="仿宋" w:hAnsi="仿宋" w:eastAsia="仿宋" w:cs="仿宋"/>
          <w:color w:val="000000" w:themeColor="text1"/>
          <w:sz w:val="28"/>
          <w:szCs w:val="28"/>
          <w14:textFill>
            <w14:solidFill>
              <w14:schemeClr w14:val="tx1"/>
            </w14:solidFill>
          </w14:textFill>
        </w:rPr>
        <w:t xml:space="preserve">专业人才培养方案。   </w:t>
      </w:r>
    </w:p>
    <w:bookmarkEnd w:id="66"/>
    <w:bookmarkEnd w:id="67"/>
    <w:bookmarkEnd w:id="68"/>
    <w:p>
      <w:pPr>
        <w:spacing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bookmarkStart w:id="69" w:name="_Toc35954058"/>
      <w:r>
        <w:rPr>
          <w:rFonts w:hint="eastAsia" w:ascii="仿宋" w:hAnsi="仿宋" w:eastAsia="仿宋" w:cs="仿宋"/>
          <w:color w:val="000000" w:themeColor="text1"/>
          <w:sz w:val="28"/>
          <w:szCs w:val="28"/>
          <w14:textFill>
            <w14:solidFill>
              <w14:schemeClr w14:val="tx1"/>
            </w14:solidFill>
          </w14:textFill>
        </w:rPr>
        <w:t>（二）方案特点</w:t>
      </w:r>
      <w:bookmarkEnd w:id="69"/>
    </w:p>
    <w:p>
      <w:pPr>
        <w:spacing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1.在素质教育方面：突出素质教育，培养目标明确，使学生在德、智、体、美各方面全面发展，成为高素质技能型现代服务技术型人才。</w:t>
      </w:r>
    </w:p>
    <w:p>
      <w:pPr>
        <w:spacing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2.能力培养方面：以能力培养为目标根据课程设计方法，以岗位工作任务分析为参照点，将每门课程设计分为若干组，以工作任务为中心将理论与实践教学融为一体，重点培养学生的职业素质的职业技能。</w:t>
      </w:r>
    </w:p>
    <w:p>
      <w:pPr>
        <w:spacing w:line="520" w:lineRule="exact"/>
        <w:ind w:firstLine="560" w:firstLineChars="200"/>
        <w:rPr>
          <w:rFonts w:ascii="仿宋" w:hAnsi="仿宋" w:eastAsia="仿宋" w:cs="仿宋"/>
          <w:sz w:val="32"/>
          <w:szCs w:val="32"/>
        </w:rPr>
      </w:pPr>
      <w:r>
        <w:rPr>
          <w:rFonts w:hint="eastAsia" w:ascii="仿宋" w:hAnsi="仿宋" w:eastAsia="仿宋" w:cs="仿宋"/>
          <w:color w:val="000000" w:themeColor="text1"/>
          <w:sz w:val="28"/>
          <w:szCs w:val="28"/>
          <w14:textFill>
            <w14:solidFill>
              <w14:schemeClr w14:val="tx1"/>
            </w14:solidFill>
          </w14:textFill>
        </w:rPr>
        <w:t>3.课程内容方面：按照实际的教学任务，对内容相互关联的、具有综合条件的课程进行适当整合，改变专业教育中每个领域所需知识和能力分散在各门专业课程中来完成的现状。</w:t>
      </w:r>
    </w:p>
    <w:p>
      <w:pPr>
        <w:spacing w:line="620" w:lineRule="exact"/>
        <w:rPr>
          <w:rFonts w:ascii="黑体" w:eastAsia="黑体"/>
          <w:sz w:val="32"/>
          <w:szCs w:val="32"/>
        </w:rPr>
      </w:pPr>
    </w:p>
    <w:p>
      <w:pPr>
        <w:spacing w:line="620" w:lineRule="exact"/>
        <w:rPr>
          <w:rFonts w:ascii="黑体" w:eastAsia="黑体"/>
          <w:sz w:val="32"/>
          <w:szCs w:val="32"/>
        </w:rPr>
      </w:pPr>
    </w:p>
    <w:p>
      <w:pPr>
        <w:spacing w:line="620" w:lineRule="exact"/>
        <w:rPr>
          <w:rFonts w:ascii="黑体" w:eastAsia="黑体"/>
          <w:sz w:val="32"/>
          <w:szCs w:val="32"/>
        </w:rPr>
      </w:pPr>
    </w:p>
    <w:p>
      <w:pPr>
        <w:spacing w:line="520" w:lineRule="exact"/>
        <w:rPr>
          <w:rFonts w:hint="eastAsia" w:ascii="仿宋" w:hAnsi="仿宋" w:eastAsia="仿宋" w:cs="仿宋"/>
          <w:sz w:val="32"/>
          <w:szCs w:val="32"/>
        </w:rPr>
      </w:pPr>
    </w:p>
    <w:p>
      <w:pPr>
        <w:spacing w:line="520" w:lineRule="exact"/>
        <w:ind w:firstLine="4160" w:firstLineChars="1300"/>
        <w:rPr>
          <w:rFonts w:hint="eastAsia" w:ascii="仿宋" w:hAnsi="仿宋" w:eastAsia="仿宋" w:cs="仿宋"/>
          <w:sz w:val="32"/>
          <w:szCs w:val="32"/>
        </w:rPr>
      </w:pPr>
    </w:p>
    <w:p>
      <w:pPr>
        <w:spacing w:line="620" w:lineRule="exact"/>
        <w:rPr>
          <w:rFonts w:ascii="黑体" w:eastAsia="黑体"/>
          <w:sz w:val="32"/>
          <w:szCs w:val="32"/>
        </w:rPr>
      </w:pPr>
    </w:p>
    <w:p>
      <w:pPr>
        <w:spacing w:line="620" w:lineRule="exact"/>
        <w:rPr>
          <w:rFonts w:ascii="黑体" w:eastAsia="黑体"/>
          <w:sz w:val="32"/>
          <w:szCs w:val="32"/>
        </w:rPr>
      </w:pPr>
    </w:p>
    <w:p>
      <w:pPr>
        <w:spacing w:line="620" w:lineRule="exact"/>
        <w:rPr>
          <w:rFonts w:ascii="黑体" w:eastAsia="黑体"/>
          <w:sz w:val="32"/>
          <w:szCs w:val="32"/>
        </w:rPr>
      </w:pPr>
    </w:p>
    <w:p>
      <w:pPr>
        <w:autoSpaceDE w:val="0"/>
        <w:autoSpaceDN w:val="0"/>
        <w:spacing w:before="100" w:line="480" w:lineRule="atLeast"/>
        <w:rPr>
          <w:rFonts w:ascii="宋体" w:hAnsi="宋体" w:eastAsia="宋体" w:cs="宋体"/>
          <w:color w:val="000000" w:themeColor="text1"/>
          <w:sz w:val="28"/>
          <w:szCs w:val="28"/>
          <w14:textFill>
            <w14:solidFill>
              <w14:schemeClr w14:val="tx1"/>
            </w14:solidFill>
          </w14:textFill>
        </w:rPr>
      </w:pPr>
    </w:p>
    <w:sectPr>
      <w:footerReference r:id="rId8" w:type="default"/>
      <w:pgSz w:w="11906" w:h="16838"/>
      <w:pgMar w:top="1440" w:right="1440" w:bottom="1440" w:left="1440"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黑体-简">
    <w:altName w:val="黑体"/>
    <w:panose1 w:val="00000000000000000000"/>
    <w:charset w:val="86"/>
    <w:family w:val="auto"/>
    <w:pitch w:val="default"/>
    <w:sig w:usb0="00000000" w:usb1="00000000" w:usb2="00000000" w:usb3="00000000" w:csb0="203E0000" w:csb1="00000000"/>
  </w:font>
  <w:font w:name="仿宋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FZLTSK--GBK1-0">
    <w:altName w:val="Segoe Print"/>
    <w:panose1 w:val="00000000000000000000"/>
    <w:charset w:val="00"/>
    <w:family w:val="auto"/>
    <w:pitch w:val="default"/>
    <w:sig w:usb0="00000000" w:usb1="00000000" w:usb2="00000000"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513"/>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513"/>
        <w:tab w:val="clear" w:pos="4153"/>
      </w:tabs>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p>
    <w:pPr>
      <w:pStyle w:val="9"/>
      <w:tabs>
        <w:tab w:val="center" w:pos="4513"/>
        <w:tab w:val="clear" w:pos="4153"/>
      </w:tabs>
    </w:pPr>
  </w:p>
  <w:p>
    <w:pPr>
      <w:pStyle w:val="9"/>
      <w:tabs>
        <w:tab w:val="center" w:pos="4513"/>
        <w:tab w:val="clear" w:pos="4153"/>
      </w:tabs>
      <w:rPr>
        <w:rFonts w:hint="default"/>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513"/>
        <w:tab w:val="clear" w:pos="4153"/>
      </w:tabs>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p>
  <w:p>
    <w:pPr>
      <w:pStyle w:val="9"/>
      <w:tabs>
        <w:tab w:val="center" w:pos="4513"/>
        <w:tab w:val="clear" w:pos="4153"/>
      </w:tabs>
    </w:pPr>
  </w:p>
  <w:p>
    <w:pPr>
      <w:pStyle w:val="9"/>
      <w:tabs>
        <w:tab w:val="center" w:pos="4513"/>
        <w:tab w:val="clear" w:pos="4153"/>
      </w:tabs>
      <w:rPr>
        <w:rFonts w:hint="default"/>
        <w:lang w:val="en-U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513"/>
        <w:tab w:val="clear" w:pos="4153"/>
      </w:tabs>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6</w:t>
                    </w:r>
                    <w:r>
                      <w:fldChar w:fldCharType="end"/>
                    </w:r>
                  </w:p>
                </w:txbxContent>
              </v:textbox>
            </v:shape>
          </w:pict>
        </mc:Fallback>
      </mc:AlternateContent>
    </w:r>
  </w:p>
  <w:p>
    <w:pPr>
      <w:pStyle w:val="9"/>
      <w:tabs>
        <w:tab w:val="center" w:pos="4513"/>
        <w:tab w:val="clear" w:pos="4153"/>
      </w:tabs>
    </w:pPr>
  </w:p>
  <w:p>
    <w:pPr>
      <w:pStyle w:val="9"/>
      <w:tabs>
        <w:tab w:val="center" w:pos="4513"/>
        <w:tab w:val="clear" w:pos="4153"/>
      </w:tabs>
      <w:rPr>
        <w:rFonts w:hint="default"/>
        <w:lang w:val="en-US"/>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5A071E"/>
    <w:multiLevelType w:val="singleLevel"/>
    <w:tmpl w:val="BA5A071E"/>
    <w:lvl w:ilvl="0" w:tentative="0">
      <w:start w:val="4"/>
      <w:numFmt w:val="chineseCounting"/>
      <w:suff w:val="nothing"/>
      <w:lvlText w:val="（%1）"/>
      <w:lvlJc w:val="left"/>
      <w:rPr>
        <w:rFonts w:hint="eastAsia"/>
      </w:rPr>
    </w:lvl>
  </w:abstractNum>
  <w:abstractNum w:abstractNumId="1">
    <w:nsid w:val="05BB13A1"/>
    <w:multiLevelType w:val="singleLevel"/>
    <w:tmpl w:val="05BB13A1"/>
    <w:lvl w:ilvl="0" w:tentative="0">
      <w:start w:val="3"/>
      <w:numFmt w:val="chineseCounting"/>
      <w:suff w:val="nothing"/>
      <w:lvlText w:val="（%1）"/>
      <w:lvlJc w:val="left"/>
      <w:rPr>
        <w:rFonts w:hint="eastAsia"/>
      </w:rPr>
    </w:lvl>
  </w:abstractNum>
  <w:abstractNum w:abstractNumId="2">
    <w:nsid w:val="3B6990AB"/>
    <w:multiLevelType w:val="singleLevel"/>
    <w:tmpl w:val="3B6990AB"/>
    <w:lvl w:ilvl="0" w:tentative="0">
      <w:start w:val="4"/>
      <w:numFmt w:val="chineseCounting"/>
      <w:suff w:val="nothing"/>
      <w:lvlText w:val="%1、"/>
      <w:lvlJc w:val="left"/>
      <w:rPr>
        <w:rFonts w:hint="eastAsia"/>
      </w:rPr>
    </w:lvl>
  </w:abstractNum>
  <w:abstractNum w:abstractNumId="3">
    <w:nsid w:val="447230BD"/>
    <w:multiLevelType w:val="singleLevel"/>
    <w:tmpl w:val="447230BD"/>
    <w:lvl w:ilvl="0" w:tentative="0">
      <w:start w:val="1"/>
      <w:numFmt w:val="decimal"/>
      <w:suff w:val="space"/>
      <w:lvlText w:val="%1."/>
      <w:lvlJc w:val="left"/>
    </w:lvl>
  </w:abstractNum>
  <w:abstractNum w:abstractNumId="4">
    <w:nsid w:val="46074C8C"/>
    <w:multiLevelType w:val="multilevel"/>
    <w:tmpl w:val="46074C8C"/>
    <w:lvl w:ilvl="0" w:tentative="0">
      <w:start w:val="1"/>
      <w:numFmt w:val="japaneseCounting"/>
      <w:lvlText w:val="（%1）"/>
      <w:lvlJc w:val="left"/>
      <w:pPr>
        <w:ind w:left="1080" w:hanging="10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8DF5646"/>
    <w:multiLevelType w:val="multilevel"/>
    <w:tmpl w:val="48DF5646"/>
    <w:lvl w:ilvl="0" w:tentative="0">
      <w:start w:val="7"/>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5"/>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0Mzg0MzNmMzFmOGVjOTlhZWQ3MGExNzdlNWM4NjEifQ=="/>
  </w:docVars>
  <w:rsids>
    <w:rsidRoot w:val="00172A27"/>
    <w:rsid w:val="000227E3"/>
    <w:rsid w:val="00026503"/>
    <w:rsid w:val="0006337A"/>
    <w:rsid w:val="000771D7"/>
    <w:rsid w:val="000828D4"/>
    <w:rsid w:val="00096334"/>
    <w:rsid w:val="000970AA"/>
    <w:rsid w:val="000E57AC"/>
    <w:rsid w:val="00103682"/>
    <w:rsid w:val="001259F1"/>
    <w:rsid w:val="00172A27"/>
    <w:rsid w:val="001D1360"/>
    <w:rsid w:val="001D36CA"/>
    <w:rsid w:val="002927C9"/>
    <w:rsid w:val="002C2267"/>
    <w:rsid w:val="002E3510"/>
    <w:rsid w:val="002E3533"/>
    <w:rsid w:val="002F4034"/>
    <w:rsid w:val="00344963"/>
    <w:rsid w:val="00350D54"/>
    <w:rsid w:val="00392EDE"/>
    <w:rsid w:val="003C4453"/>
    <w:rsid w:val="004225FD"/>
    <w:rsid w:val="00435E7C"/>
    <w:rsid w:val="004439C6"/>
    <w:rsid w:val="004943F8"/>
    <w:rsid w:val="004A2B45"/>
    <w:rsid w:val="004D0CBC"/>
    <w:rsid w:val="0053289A"/>
    <w:rsid w:val="00543950"/>
    <w:rsid w:val="00560467"/>
    <w:rsid w:val="005975D7"/>
    <w:rsid w:val="005E12E9"/>
    <w:rsid w:val="00612931"/>
    <w:rsid w:val="006912B8"/>
    <w:rsid w:val="006B74D1"/>
    <w:rsid w:val="006D15BD"/>
    <w:rsid w:val="006F3B24"/>
    <w:rsid w:val="00706996"/>
    <w:rsid w:val="00761291"/>
    <w:rsid w:val="00772837"/>
    <w:rsid w:val="00787D63"/>
    <w:rsid w:val="007E04F2"/>
    <w:rsid w:val="00811FF2"/>
    <w:rsid w:val="008D03F3"/>
    <w:rsid w:val="008D2962"/>
    <w:rsid w:val="008F4E43"/>
    <w:rsid w:val="00930F87"/>
    <w:rsid w:val="00942683"/>
    <w:rsid w:val="009614AF"/>
    <w:rsid w:val="00980BF5"/>
    <w:rsid w:val="0098161E"/>
    <w:rsid w:val="009A2470"/>
    <w:rsid w:val="009B5C79"/>
    <w:rsid w:val="00A0307A"/>
    <w:rsid w:val="00A106E9"/>
    <w:rsid w:val="00A24030"/>
    <w:rsid w:val="00AE79C8"/>
    <w:rsid w:val="00B0262D"/>
    <w:rsid w:val="00B565C5"/>
    <w:rsid w:val="00BB7CEF"/>
    <w:rsid w:val="00BC6540"/>
    <w:rsid w:val="00C81BC6"/>
    <w:rsid w:val="00CA7958"/>
    <w:rsid w:val="00D05077"/>
    <w:rsid w:val="00D51350"/>
    <w:rsid w:val="00D52725"/>
    <w:rsid w:val="00DA5932"/>
    <w:rsid w:val="00DB480F"/>
    <w:rsid w:val="00DC1019"/>
    <w:rsid w:val="00DC559C"/>
    <w:rsid w:val="00E7215A"/>
    <w:rsid w:val="00F40DC7"/>
    <w:rsid w:val="00F41698"/>
    <w:rsid w:val="00F51FDF"/>
    <w:rsid w:val="00F73C61"/>
    <w:rsid w:val="00F74381"/>
    <w:rsid w:val="00F91806"/>
    <w:rsid w:val="00FA2009"/>
    <w:rsid w:val="00FE5068"/>
    <w:rsid w:val="00FF6379"/>
    <w:rsid w:val="01972DD2"/>
    <w:rsid w:val="01CE5ABB"/>
    <w:rsid w:val="02AF7331"/>
    <w:rsid w:val="032159D8"/>
    <w:rsid w:val="04221956"/>
    <w:rsid w:val="05F6503A"/>
    <w:rsid w:val="06EF1160"/>
    <w:rsid w:val="075E4C82"/>
    <w:rsid w:val="07CF1DFF"/>
    <w:rsid w:val="0A280869"/>
    <w:rsid w:val="0A480100"/>
    <w:rsid w:val="0B5E4304"/>
    <w:rsid w:val="0B913FB0"/>
    <w:rsid w:val="0B931ABE"/>
    <w:rsid w:val="0D3A2949"/>
    <w:rsid w:val="0D9C711E"/>
    <w:rsid w:val="0ECA0396"/>
    <w:rsid w:val="0F8E0497"/>
    <w:rsid w:val="0FAE4E8D"/>
    <w:rsid w:val="10507185"/>
    <w:rsid w:val="108F1ADA"/>
    <w:rsid w:val="11077157"/>
    <w:rsid w:val="11A31BBD"/>
    <w:rsid w:val="121330A2"/>
    <w:rsid w:val="13914F79"/>
    <w:rsid w:val="13E04162"/>
    <w:rsid w:val="14D91752"/>
    <w:rsid w:val="154146F6"/>
    <w:rsid w:val="161E73FA"/>
    <w:rsid w:val="1655747D"/>
    <w:rsid w:val="16EC1727"/>
    <w:rsid w:val="191E5F97"/>
    <w:rsid w:val="19E32309"/>
    <w:rsid w:val="1A2241A7"/>
    <w:rsid w:val="1BEA0F0B"/>
    <w:rsid w:val="1C315393"/>
    <w:rsid w:val="1DAF1125"/>
    <w:rsid w:val="1DDF5780"/>
    <w:rsid w:val="1DE87F57"/>
    <w:rsid w:val="1E51392C"/>
    <w:rsid w:val="217E68DC"/>
    <w:rsid w:val="221930DC"/>
    <w:rsid w:val="23537928"/>
    <w:rsid w:val="242E1649"/>
    <w:rsid w:val="24465C12"/>
    <w:rsid w:val="249313DB"/>
    <w:rsid w:val="24BB0A6A"/>
    <w:rsid w:val="254701F5"/>
    <w:rsid w:val="25E86575"/>
    <w:rsid w:val="26872359"/>
    <w:rsid w:val="27C55446"/>
    <w:rsid w:val="27D04315"/>
    <w:rsid w:val="29040369"/>
    <w:rsid w:val="2A0F1BBD"/>
    <w:rsid w:val="2A376B31"/>
    <w:rsid w:val="2AEE1FD2"/>
    <w:rsid w:val="2B0F2AE2"/>
    <w:rsid w:val="2B1337D3"/>
    <w:rsid w:val="2B4662AB"/>
    <w:rsid w:val="2BF90051"/>
    <w:rsid w:val="2BFB1D62"/>
    <w:rsid w:val="2C1C3724"/>
    <w:rsid w:val="2C2902BB"/>
    <w:rsid w:val="2C85580A"/>
    <w:rsid w:val="2CDC3095"/>
    <w:rsid w:val="2D0E6985"/>
    <w:rsid w:val="2E0467FB"/>
    <w:rsid w:val="2F2B35B1"/>
    <w:rsid w:val="2F6E7D13"/>
    <w:rsid w:val="30EA1E57"/>
    <w:rsid w:val="31861139"/>
    <w:rsid w:val="31900F55"/>
    <w:rsid w:val="31907C4F"/>
    <w:rsid w:val="31FE49BE"/>
    <w:rsid w:val="32F4451E"/>
    <w:rsid w:val="33B91AC0"/>
    <w:rsid w:val="341C240A"/>
    <w:rsid w:val="34227E29"/>
    <w:rsid w:val="346C3D44"/>
    <w:rsid w:val="34C72C43"/>
    <w:rsid w:val="34C90BF4"/>
    <w:rsid w:val="3528729F"/>
    <w:rsid w:val="36551186"/>
    <w:rsid w:val="37617CA6"/>
    <w:rsid w:val="3982514D"/>
    <w:rsid w:val="3B1F526F"/>
    <w:rsid w:val="3B8A028B"/>
    <w:rsid w:val="3C5C6564"/>
    <w:rsid w:val="3C8507F9"/>
    <w:rsid w:val="3C86657F"/>
    <w:rsid w:val="3D5B0AA8"/>
    <w:rsid w:val="3E5176CD"/>
    <w:rsid w:val="3EBB52A5"/>
    <w:rsid w:val="3F3F30AB"/>
    <w:rsid w:val="3F603EF3"/>
    <w:rsid w:val="3F691F8D"/>
    <w:rsid w:val="410A2C0E"/>
    <w:rsid w:val="411A242E"/>
    <w:rsid w:val="417E3ED8"/>
    <w:rsid w:val="41C961E9"/>
    <w:rsid w:val="43096A85"/>
    <w:rsid w:val="433A4DE6"/>
    <w:rsid w:val="43574583"/>
    <w:rsid w:val="438E1F98"/>
    <w:rsid w:val="43955961"/>
    <w:rsid w:val="4462071B"/>
    <w:rsid w:val="44C74DFB"/>
    <w:rsid w:val="44D40F23"/>
    <w:rsid w:val="44FE6345"/>
    <w:rsid w:val="45E82DA9"/>
    <w:rsid w:val="46592537"/>
    <w:rsid w:val="46FA428D"/>
    <w:rsid w:val="475A0451"/>
    <w:rsid w:val="48547F41"/>
    <w:rsid w:val="49194E78"/>
    <w:rsid w:val="497D1D27"/>
    <w:rsid w:val="4A602EF4"/>
    <w:rsid w:val="4AC46DB0"/>
    <w:rsid w:val="4ADC7871"/>
    <w:rsid w:val="4B576A9E"/>
    <w:rsid w:val="4BD33BD4"/>
    <w:rsid w:val="4C122A3F"/>
    <w:rsid w:val="4C264FB9"/>
    <w:rsid w:val="4CBB5DB5"/>
    <w:rsid w:val="4D2813E5"/>
    <w:rsid w:val="4D7322DE"/>
    <w:rsid w:val="4DF9390F"/>
    <w:rsid w:val="50ED4C6A"/>
    <w:rsid w:val="51B23C76"/>
    <w:rsid w:val="522146AD"/>
    <w:rsid w:val="559556A0"/>
    <w:rsid w:val="568D6950"/>
    <w:rsid w:val="573A5116"/>
    <w:rsid w:val="57B12A65"/>
    <w:rsid w:val="58473D05"/>
    <w:rsid w:val="588E0972"/>
    <w:rsid w:val="595E1AA7"/>
    <w:rsid w:val="5A3C017B"/>
    <w:rsid w:val="5A510816"/>
    <w:rsid w:val="5B040356"/>
    <w:rsid w:val="5B9101C5"/>
    <w:rsid w:val="5BA025BA"/>
    <w:rsid w:val="5BF764F5"/>
    <w:rsid w:val="5C420CD8"/>
    <w:rsid w:val="5C7C3866"/>
    <w:rsid w:val="5D396FEA"/>
    <w:rsid w:val="5DA57A09"/>
    <w:rsid w:val="5DC41A05"/>
    <w:rsid w:val="5E037D45"/>
    <w:rsid w:val="5E925EF9"/>
    <w:rsid w:val="5EBE298E"/>
    <w:rsid w:val="5F526993"/>
    <w:rsid w:val="5F7A3834"/>
    <w:rsid w:val="60886936"/>
    <w:rsid w:val="61474228"/>
    <w:rsid w:val="61727F32"/>
    <w:rsid w:val="63FA6853"/>
    <w:rsid w:val="63FF3E69"/>
    <w:rsid w:val="656F241A"/>
    <w:rsid w:val="65E977A6"/>
    <w:rsid w:val="663A2291"/>
    <w:rsid w:val="677E3301"/>
    <w:rsid w:val="67831D9E"/>
    <w:rsid w:val="681E3591"/>
    <w:rsid w:val="68DA401B"/>
    <w:rsid w:val="68F0408C"/>
    <w:rsid w:val="69525DA7"/>
    <w:rsid w:val="698255A9"/>
    <w:rsid w:val="6A17210D"/>
    <w:rsid w:val="6A304DA5"/>
    <w:rsid w:val="6B162E4B"/>
    <w:rsid w:val="6BFA3191"/>
    <w:rsid w:val="6C7F1238"/>
    <w:rsid w:val="6D535020"/>
    <w:rsid w:val="6D7C591A"/>
    <w:rsid w:val="6E051215"/>
    <w:rsid w:val="6E13374C"/>
    <w:rsid w:val="6E47692F"/>
    <w:rsid w:val="6EF976A3"/>
    <w:rsid w:val="6F2A54B4"/>
    <w:rsid w:val="6FE4098B"/>
    <w:rsid w:val="70397291"/>
    <w:rsid w:val="70ED570C"/>
    <w:rsid w:val="71207785"/>
    <w:rsid w:val="717809E1"/>
    <w:rsid w:val="717E013F"/>
    <w:rsid w:val="71B5140E"/>
    <w:rsid w:val="7220504C"/>
    <w:rsid w:val="72E11042"/>
    <w:rsid w:val="733C3866"/>
    <w:rsid w:val="75202940"/>
    <w:rsid w:val="759C4219"/>
    <w:rsid w:val="76294B41"/>
    <w:rsid w:val="76E40805"/>
    <w:rsid w:val="77455F6C"/>
    <w:rsid w:val="783F0C8E"/>
    <w:rsid w:val="784670B2"/>
    <w:rsid w:val="789600D7"/>
    <w:rsid w:val="789846F8"/>
    <w:rsid w:val="78984D45"/>
    <w:rsid w:val="78D616C5"/>
    <w:rsid w:val="79695979"/>
    <w:rsid w:val="7AEE64C2"/>
    <w:rsid w:val="7BEB24C8"/>
    <w:rsid w:val="7C187FA8"/>
    <w:rsid w:val="7C35418C"/>
    <w:rsid w:val="7C9E6128"/>
    <w:rsid w:val="7CDB6F1C"/>
    <w:rsid w:val="7D5D4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0"/>
    <w:qFormat/>
    <w:uiPriority w:val="0"/>
    <w:pPr>
      <w:keepNext/>
      <w:keepLines/>
      <w:spacing w:before="340" w:after="330" w:line="576" w:lineRule="auto"/>
      <w:outlineLvl w:val="0"/>
    </w:pPr>
    <w:rPr>
      <w:b/>
      <w:kern w:val="44"/>
      <w:sz w:val="44"/>
    </w:rPr>
  </w:style>
  <w:style w:type="paragraph" w:styleId="3">
    <w:name w:val="heading 2"/>
    <w:basedOn w:val="1"/>
    <w:next w:val="1"/>
    <w:link w:val="21"/>
    <w:unhideWhenUsed/>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22"/>
    <w:unhideWhenUsed/>
    <w:qFormat/>
    <w:uiPriority w:val="0"/>
    <w:pPr>
      <w:keepNext/>
      <w:keepLines/>
      <w:spacing w:before="260" w:after="260" w:line="413" w:lineRule="auto"/>
      <w:outlineLvl w:val="2"/>
    </w:pPr>
    <w:rPr>
      <w:b/>
      <w:sz w:val="32"/>
    </w:rPr>
  </w:style>
  <w:style w:type="paragraph" w:styleId="5">
    <w:name w:val="heading 4"/>
    <w:basedOn w:val="1"/>
    <w:next w:val="1"/>
    <w:qFormat/>
    <w:uiPriority w:val="0"/>
    <w:pPr>
      <w:keepNext/>
      <w:keepLines/>
      <w:spacing w:before="100" w:after="80" w:line="480" w:lineRule="exact"/>
      <w:jc w:val="left"/>
      <w:outlineLvl w:val="3"/>
    </w:pPr>
    <w:rPr>
      <w:rFonts w:ascii="Arial" w:hAnsi="Arial" w:eastAsia="宋体" w:cs="Times New Roman"/>
      <w:sz w:val="30"/>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Date"/>
    <w:basedOn w:val="1"/>
    <w:next w:val="1"/>
    <w:link w:val="23"/>
    <w:qFormat/>
    <w:uiPriority w:val="0"/>
    <w:pPr>
      <w:ind w:left="100" w:leftChars="2500"/>
    </w:pPr>
  </w:style>
  <w:style w:type="paragraph" w:styleId="8">
    <w:name w:val="Balloon Text"/>
    <w:basedOn w:val="1"/>
    <w:link w:val="31"/>
    <w:qFormat/>
    <w:uiPriority w:val="0"/>
    <w:rPr>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39"/>
  </w:style>
  <w:style w:type="paragraph" w:styleId="12">
    <w:name w:val="toc 2"/>
    <w:basedOn w:val="1"/>
    <w:next w:val="1"/>
    <w:qFormat/>
    <w:uiPriority w:val="39"/>
    <w:pPr>
      <w:ind w:left="420" w:leftChars="200"/>
    </w:pPr>
  </w:style>
  <w:style w:type="paragraph" w:styleId="1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rPr>
  </w:style>
  <w:style w:type="paragraph" w:styleId="14">
    <w:name w:val="Normal (Web)"/>
    <w:basedOn w:val="1"/>
    <w:qFormat/>
    <w:uiPriority w:val="0"/>
    <w:pPr>
      <w:spacing w:beforeAutospacing="1" w:afterAutospacing="1"/>
      <w:jc w:val="left"/>
    </w:pPr>
    <w:rPr>
      <w:rFonts w:cs="Times New Roman"/>
      <w:kern w:val="0"/>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Hyperlink"/>
    <w:basedOn w:val="17"/>
    <w:qFormat/>
    <w:uiPriority w:val="99"/>
    <w:rPr>
      <w:color w:val="2C2C2C"/>
      <w:u w:val="none"/>
    </w:rPr>
  </w:style>
  <w:style w:type="character" w:styleId="19">
    <w:name w:val="annotation reference"/>
    <w:basedOn w:val="17"/>
    <w:qFormat/>
    <w:uiPriority w:val="0"/>
    <w:rPr>
      <w:sz w:val="21"/>
      <w:szCs w:val="21"/>
    </w:rPr>
  </w:style>
  <w:style w:type="character" w:customStyle="1" w:styleId="20">
    <w:name w:val="标题 1 Char"/>
    <w:link w:val="2"/>
    <w:qFormat/>
    <w:uiPriority w:val="0"/>
    <w:rPr>
      <w:b/>
      <w:kern w:val="44"/>
      <w:sz w:val="44"/>
    </w:rPr>
  </w:style>
  <w:style w:type="character" w:customStyle="1" w:styleId="21">
    <w:name w:val="标题 2 Char"/>
    <w:link w:val="3"/>
    <w:qFormat/>
    <w:uiPriority w:val="0"/>
    <w:rPr>
      <w:rFonts w:ascii="Arial" w:hAnsi="Arial" w:eastAsia="黑体"/>
      <w:b/>
      <w:sz w:val="32"/>
    </w:rPr>
  </w:style>
  <w:style w:type="character" w:customStyle="1" w:styleId="22">
    <w:name w:val="标题 3 Char"/>
    <w:link w:val="4"/>
    <w:qFormat/>
    <w:uiPriority w:val="0"/>
    <w:rPr>
      <w:b/>
      <w:sz w:val="32"/>
    </w:rPr>
  </w:style>
  <w:style w:type="character" w:customStyle="1" w:styleId="23">
    <w:name w:val="日期 Char"/>
    <w:basedOn w:val="17"/>
    <w:link w:val="7"/>
    <w:qFormat/>
    <w:uiPriority w:val="0"/>
    <w:rPr>
      <w:kern w:val="2"/>
      <w:sz w:val="21"/>
      <w:szCs w:val="24"/>
    </w:rPr>
  </w:style>
  <w:style w:type="paragraph" w:customStyle="1" w:styleId="24">
    <w:name w:val="列出段落1"/>
    <w:basedOn w:val="1"/>
    <w:qFormat/>
    <w:uiPriority w:val="0"/>
    <w:pPr>
      <w:ind w:firstLine="420" w:firstLineChars="200"/>
    </w:pPr>
    <w:rPr>
      <w:rFonts w:ascii="Calibri" w:hAnsi="Calibri"/>
      <w:szCs w:val="22"/>
    </w:rPr>
  </w:style>
  <w:style w:type="paragraph" w:styleId="25">
    <w:name w:val="List Paragraph"/>
    <w:basedOn w:val="1"/>
    <w:unhideWhenUsed/>
    <w:qFormat/>
    <w:uiPriority w:val="99"/>
    <w:pPr>
      <w:ind w:firstLine="420" w:firstLineChars="200"/>
    </w:pPr>
  </w:style>
  <w:style w:type="paragraph" w:customStyle="1" w:styleId="26">
    <w:name w:val="WPSOffice手动目录 1"/>
    <w:qFormat/>
    <w:uiPriority w:val="0"/>
    <w:rPr>
      <w:rFonts w:asciiTheme="minorHAnsi" w:hAnsiTheme="minorHAnsi" w:eastAsiaTheme="minorEastAsia" w:cstheme="minorBidi"/>
      <w:sz w:val="21"/>
      <w:szCs w:val="22"/>
      <w:lang w:val="en-US" w:eastAsia="zh-CN" w:bidi="ar-SA"/>
    </w:rPr>
  </w:style>
  <w:style w:type="paragraph" w:customStyle="1" w:styleId="27">
    <w:name w:val="WPSOffice手动目录 2"/>
    <w:qFormat/>
    <w:uiPriority w:val="0"/>
    <w:pPr>
      <w:ind w:left="200" w:leftChars="200"/>
    </w:pPr>
    <w:rPr>
      <w:rFonts w:asciiTheme="minorHAnsi" w:hAnsiTheme="minorHAnsi" w:eastAsiaTheme="minorEastAsia" w:cstheme="minorBidi"/>
      <w:lang w:val="en-US" w:eastAsia="zh-CN" w:bidi="ar-SA"/>
    </w:rPr>
  </w:style>
  <w:style w:type="table" w:customStyle="1" w:styleId="28">
    <w:name w:val="网格型1"/>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
    <w:name w:val="网格型2"/>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0">
    <w:name w:val="style31"/>
    <w:basedOn w:val="17"/>
    <w:qFormat/>
    <w:uiPriority w:val="0"/>
    <w:rPr>
      <w:color w:val="FF9900"/>
    </w:rPr>
  </w:style>
  <w:style w:type="character" w:customStyle="1" w:styleId="31">
    <w:name w:val="批注框文本 Char"/>
    <w:basedOn w:val="17"/>
    <w:link w:val="8"/>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0BDA62-E7AC-4475-91DB-DE6931927B5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26</Pages>
  <Words>10900</Words>
  <Characters>11971</Characters>
  <Lines>141</Lines>
  <Paragraphs>39</Paragraphs>
  <TotalTime>10</TotalTime>
  <ScaleCrop>false</ScaleCrop>
  <LinksUpToDate>false</LinksUpToDate>
  <CharactersWithSpaces>12170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2020-03-24T07:58:00Z</dcterms:created>
  <dc:creator>Administrator</dc:creator>
  <cp:lastModifiedBy>吴老师</cp:lastModifiedBy>
  <cp:lastPrinted>2019-10-31T08:39:00Z</cp:lastPrinted>
  <dcterms:modified xsi:type="dcterms:W3CDTF">2023-10-18T00:30:33Z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KSORubyTemplateID" linkTarget="0">
    <vt:lpwstr>6</vt:lpwstr>
  </property>
  <property fmtid="{D5CDD505-2E9C-101B-9397-08002B2CF9AE}" pid="4" name="ICV">
    <vt:lpwstr>294839A5B010481A827791439B3DD740</vt:lpwstr>
  </property>
</Properties>
</file>