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rPr>
          <w:rFonts w:ascii="仿宋GB-2312" w:hAnsi="仿宋GB-2312" w:eastAsia="仿宋GB-2312" w:cs="仿宋GB-2312"/>
          <w:b/>
          <w:bCs/>
          <w:color w:val="auto"/>
          <w:sz w:val="48"/>
          <w:szCs w:val="48"/>
        </w:rPr>
      </w:pPr>
      <w:r>
        <w:rPr>
          <w:rFonts w:hint="eastAsia" w:ascii="黑体" w:hAnsi="黑体" w:eastAsia="黑体" w:cs="黑体"/>
          <w:color w:val="auto"/>
          <w:sz w:val="48"/>
          <w:szCs w:val="48"/>
        </w:rPr>
        <w:drawing>
          <wp:anchor distT="0" distB="0" distL="114300" distR="114300" simplePos="0" relativeHeight="251663360"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22" name="图片 2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校服最新2016.11  b"/>
                    <pic:cNvPicPr>
                      <a:picLocks noChangeAspect="1"/>
                    </pic:cNvPicPr>
                  </pic:nvPicPr>
                  <pic:blipFill>
                    <a:blip r:embed="rId19"/>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auto"/>
          <w:sz w:val="48"/>
          <w:szCs w:val="48"/>
        </w:rPr>
        <w:t>松桃苗族自治县中等职业学校</w:t>
      </w:r>
    </w:p>
    <w:p>
      <w:pPr>
        <w:spacing w:line="800" w:lineRule="exact"/>
        <w:ind w:firstLine="1080" w:firstLineChars="300"/>
        <w:rPr>
          <w:rFonts w:ascii="宋体" w:hAnsi="宋体" w:eastAsia="宋体" w:cs="宋体"/>
          <w:color w:val="auto"/>
          <w:sz w:val="36"/>
          <w:szCs w:val="36"/>
        </w:rPr>
      </w:pPr>
      <w:r>
        <w:rPr>
          <w:rFonts w:hint="eastAsia" w:ascii="宋体" w:hAnsi="宋体" w:eastAsia="宋体" w:cs="宋体"/>
          <w:color w:val="auto"/>
          <w:sz w:val="36"/>
          <w:szCs w:val="36"/>
          <w:lang w:eastAsia="zh-CN"/>
        </w:rPr>
        <w:t>康复技术</w:t>
      </w:r>
      <w:r>
        <w:rPr>
          <w:rFonts w:hint="eastAsia" w:ascii="宋体" w:hAnsi="宋体" w:eastAsia="宋体" w:cs="宋体"/>
          <w:color w:val="auto"/>
          <w:sz w:val="36"/>
          <w:szCs w:val="36"/>
        </w:rPr>
        <w:t>专业人才培养方案</w:t>
      </w:r>
    </w:p>
    <w:p>
      <w:pPr>
        <w:spacing w:line="800" w:lineRule="exact"/>
        <w:ind w:firstLine="3960" w:firstLineChars="1100"/>
        <w:rPr>
          <w:rFonts w:ascii="仿宋GB-2312" w:hAnsi="仿宋GB-2312" w:eastAsia="仿宋GB-2312" w:cs="仿宋GB-2312"/>
          <w:color w:val="auto"/>
          <w:sz w:val="44"/>
          <w:szCs w:val="44"/>
        </w:rPr>
      </w:pPr>
      <w:r>
        <w:rPr>
          <w:rFonts w:hint="eastAsia" w:ascii="宋体" w:hAnsi="宋体" w:eastAsia="宋体" w:cs="宋体"/>
          <w:color w:val="auto"/>
          <w:sz w:val="36"/>
          <w:szCs w:val="36"/>
        </w:rPr>
        <w:t>（试行）</w:t>
      </w:r>
    </w:p>
    <w:p>
      <w:pPr>
        <w:tabs>
          <w:tab w:val="left" w:pos="4666"/>
        </w:tabs>
        <w:spacing w:line="800" w:lineRule="exact"/>
        <w:ind w:firstLine="880"/>
        <w:rPr>
          <w:rFonts w:ascii="仿宋GB-2312" w:hAnsi="仿宋GB-2312" w:eastAsia="仿宋GB-2312" w:cs="仿宋GB-2312"/>
          <w:color w:val="auto"/>
          <w:sz w:val="44"/>
          <w:szCs w:val="44"/>
        </w:rPr>
      </w:pPr>
    </w:p>
    <w:p>
      <w:pPr>
        <w:tabs>
          <w:tab w:val="left" w:pos="4666"/>
        </w:tabs>
        <w:spacing w:line="800" w:lineRule="exact"/>
        <w:ind w:firstLine="720"/>
        <w:rPr>
          <w:rFonts w:ascii="仿宋GB-2312" w:hAnsi="仿宋GB-2312" w:eastAsia="仿宋GB-2312" w:cs="仿宋GB-2312"/>
          <w:color w:val="auto"/>
          <w:sz w:val="36"/>
          <w:szCs w:val="36"/>
        </w:rPr>
      </w:pPr>
    </w:p>
    <w:p>
      <w:pPr>
        <w:tabs>
          <w:tab w:val="left" w:pos="4666"/>
        </w:tabs>
        <w:spacing w:line="800" w:lineRule="exact"/>
        <w:ind w:firstLine="1446" w:firstLineChars="400"/>
        <w:rPr>
          <w:rFonts w:hAnsi="仿宋" w:cs="仿宋"/>
          <w:b/>
          <w:bCs/>
          <w:color w:val="auto"/>
          <w:sz w:val="36"/>
          <w:szCs w:val="36"/>
        </w:rPr>
      </w:pPr>
    </w:p>
    <w:p>
      <w:pPr>
        <w:tabs>
          <w:tab w:val="left" w:pos="4666"/>
        </w:tabs>
        <w:spacing w:line="800" w:lineRule="exact"/>
        <w:ind w:firstLine="1446" w:firstLineChars="400"/>
        <w:rPr>
          <w:rFonts w:hAnsi="仿宋" w:cs="仿宋"/>
          <w:b/>
          <w:bCs/>
          <w:color w:val="auto"/>
          <w:sz w:val="36"/>
          <w:szCs w:val="36"/>
        </w:rPr>
      </w:pP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专业名称:</w:t>
      </w:r>
      <w:r>
        <w:rPr>
          <w:rFonts w:hAnsi="仿宋" w:cs="仿宋"/>
          <w:b/>
          <w:bCs/>
          <w:color w:val="auto"/>
          <w:sz w:val="36"/>
          <w:szCs w:val="36"/>
        </w:rPr>
        <w:t xml:space="preserve">  </w:t>
      </w:r>
      <w:r>
        <w:rPr>
          <w:rFonts w:hint="eastAsia" w:hAnsi="仿宋" w:cs="仿宋"/>
          <w:b/>
          <w:bCs/>
          <w:color w:val="auto"/>
          <w:sz w:val="36"/>
          <w:szCs w:val="36"/>
          <w:u w:val="single"/>
        </w:rPr>
        <w:t xml:space="preserve">         康复技术         </w:t>
      </w: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专业代号:</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FF0000"/>
          <w:sz w:val="36"/>
          <w:szCs w:val="36"/>
          <w:u w:val="single"/>
          <w:lang w:val="en-US" w:eastAsia="zh-CN"/>
        </w:rPr>
        <w:t>720601</w:t>
      </w:r>
      <w:r>
        <w:rPr>
          <w:rFonts w:hint="eastAsia" w:hAnsi="仿宋" w:cs="仿宋"/>
          <w:b/>
          <w:bCs/>
          <w:color w:val="auto"/>
          <w:sz w:val="36"/>
          <w:szCs w:val="36"/>
          <w:u w:val="single"/>
        </w:rPr>
        <w:t xml:space="preserve">         </w:t>
      </w:r>
    </w:p>
    <w:p>
      <w:pPr>
        <w:tabs>
          <w:tab w:val="left" w:pos="4666"/>
        </w:tabs>
        <w:spacing w:line="800" w:lineRule="exact"/>
        <w:ind w:firstLine="1446" w:firstLineChars="400"/>
        <w:rPr>
          <w:rFonts w:hint="default" w:hAnsi="仿宋" w:eastAsia="仿宋" w:cs="仿宋"/>
          <w:b/>
          <w:bCs/>
          <w:color w:val="auto"/>
          <w:sz w:val="36"/>
          <w:szCs w:val="36"/>
          <w:u w:val="single"/>
          <w:lang w:val="en-US" w:eastAsia="zh-CN"/>
        </w:rPr>
      </w:pPr>
      <w:r>
        <w:rPr>
          <w:rFonts w:hint="eastAsia" w:hAnsi="仿宋" w:cs="仿宋"/>
          <w:b/>
          <w:bCs/>
          <w:color w:val="auto"/>
          <w:sz w:val="36"/>
          <w:szCs w:val="36"/>
        </w:rPr>
        <w:t>专业带头人:</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唐婷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p>
    <w:p>
      <w:pPr>
        <w:tabs>
          <w:tab w:val="left" w:pos="4666"/>
        </w:tabs>
        <w:spacing w:line="800" w:lineRule="exact"/>
        <w:ind w:firstLine="1446" w:firstLineChars="400"/>
        <w:rPr>
          <w:rFonts w:hint="eastAsia" w:hAnsi="仿宋" w:cs="仿宋"/>
          <w:b/>
          <w:bCs/>
          <w:color w:val="auto"/>
          <w:sz w:val="36"/>
          <w:szCs w:val="36"/>
          <w:u w:val="single"/>
        </w:rPr>
      </w:pPr>
      <w:r>
        <w:rPr>
          <w:rFonts w:hint="eastAsia" w:hAnsi="仿宋" w:cs="仿宋"/>
          <w:b/>
          <w:bCs/>
          <w:color w:val="auto"/>
          <w:sz w:val="36"/>
          <w:szCs w:val="36"/>
        </w:rPr>
        <w:t>编写人员:</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唐婷          </w:t>
      </w:r>
      <w:r>
        <w:rPr>
          <w:rFonts w:hint="eastAsia" w:hAnsi="仿宋" w:cs="仿宋"/>
          <w:b/>
          <w:bCs/>
          <w:color w:val="auto"/>
          <w:sz w:val="36"/>
          <w:szCs w:val="36"/>
          <w:u w:val="single"/>
        </w:rPr>
        <w:t xml:space="preserve"> </w:t>
      </w:r>
    </w:p>
    <w:p>
      <w:pPr>
        <w:tabs>
          <w:tab w:val="left" w:pos="4666"/>
        </w:tabs>
        <w:spacing w:line="800" w:lineRule="exact"/>
        <w:ind w:firstLine="1446" w:firstLineChars="400"/>
        <w:rPr>
          <w:rFonts w:hAnsi="仿宋" w:cs="仿宋"/>
          <w:b/>
          <w:bCs/>
          <w:color w:val="auto"/>
          <w:sz w:val="36"/>
          <w:szCs w:val="36"/>
        </w:rPr>
      </w:pPr>
      <w:r>
        <w:rPr>
          <w:rFonts w:hint="eastAsia" w:hAnsi="仿宋" w:cs="仿宋"/>
          <w:b/>
          <w:bCs/>
          <w:color w:val="auto"/>
          <w:sz w:val="36"/>
          <w:szCs w:val="36"/>
        </w:rPr>
        <w:t>审核人员:</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auto"/>
          <w:sz w:val="36"/>
          <w:szCs w:val="36"/>
          <w:u w:val="single"/>
        </w:rPr>
        <w:t xml:space="preserve">陈镇           </w:t>
      </w:r>
    </w:p>
    <w:p>
      <w:pPr>
        <w:tabs>
          <w:tab w:val="left" w:pos="4666"/>
        </w:tabs>
        <w:spacing w:line="800" w:lineRule="exact"/>
        <w:ind w:firstLine="1446" w:firstLineChars="400"/>
        <w:rPr>
          <w:rFonts w:ascii="仿宋GB-2312" w:hAnsi="仿宋GB-2312" w:eastAsia="仿宋GB-2312" w:cs="仿宋GB-2312"/>
          <w:b/>
          <w:bCs/>
          <w:color w:val="auto"/>
          <w:sz w:val="36"/>
          <w:szCs w:val="36"/>
        </w:rPr>
      </w:pPr>
      <w:r>
        <w:rPr>
          <w:rFonts w:hint="eastAsia" w:hAnsi="仿宋" w:cs="仿宋"/>
          <w:b/>
          <w:bCs/>
          <w:color w:val="auto"/>
          <w:sz w:val="36"/>
          <w:szCs w:val="36"/>
        </w:rPr>
        <w:t>编写时间:</w:t>
      </w:r>
      <w:r>
        <w:rPr>
          <w:rFonts w:hAnsi="仿宋" w:cs="仿宋"/>
          <w:b/>
          <w:bCs/>
          <w:color w:val="auto"/>
          <w:sz w:val="36"/>
          <w:szCs w:val="36"/>
        </w:rPr>
        <w:t xml:space="preserve">  </w:t>
      </w:r>
      <w:r>
        <w:rPr>
          <w:rFonts w:hint="eastAsia" w:hAnsi="仿宋" w:cs="仿宋"/>
          <w:b/>
          <w:bCs/>
          <w:color w:val="auto"/>
          <w:sz w:val="36"/>
          <w:szCs w:val="36"/>
          <w:u w:val="single"/>
        </w:rPr>
        <w:t xml:space="preserve">      </w:t>
      </w:r>
      <w:r>
        <w:rPr>
          <w:rFonts w:hint="eastAsia" w:hAnsi="仿宋" w:cs="仿宋"/>
          <w:b/>
          <w:bCs/>
          <w:color w:val="auto"/>
          <w:sz w:val="36"/>
          <w:szCs w:val="36"/>
          <w:u w:val="single"/>
          <w:lang w:val="en-US" w:eastAsia="zh-CN"/>
        </w:rPr>
        <w:t xml:space="preserve"> </w:t>
      </w:r>
      <w:r>
        <w:rPr>
          <w:rFonts w:hint="eastAsia" w:hAnsi="仿宋" w:cs="仿宋"/>
          <w:b/>
          <w:bCs/>
          <w:color w:val="auto"/>
          <w:sz w:val="36"/>
          <w:szCs w:val="36"/>
          <w:u w:val="single"/>
        </w:rPr>
        <w:t xml:space="preserve"> 202</w:t>
      </w:r>
      <w:r>
        <w:rPr>
          <w:rFonts w:hint="eastAsia" w:hAnsi="仿宋" w:cs="仿宋"/>
          <w:b/>
          <w:bCs/>
          <w:color w:val="auto"/>
          <w:sz w:val="36"/>
          <w:szCs w:val="36"/>
          <w:u w:val="single"/>
          <w:lang w:val="en-US" w:eastAsia="zh-CN"/>
        </w:rPr>
        <w:t>2</w:t>
      </w:r>
      <w:r>
        <w:rPr>
          <w:rFonts w:hint="eastAsia" w:hAnsi="仿宋" w:cs="仿宋"/>
          <w:b/>
          <w:bCs/>
          <w:color w:val="auto"/>
          <w:sz w:val="36"/>
          <w:szCs w:val="36"/>
          <w:u w:val="single"/>
        </w:rPr>
        <w:t>年</w:t>
      </w:r>
      <w:r>
        <w:rPr>
          <w:rFonts w:hint="eastAsia" w:hAnsi="仿宋" w:cs="仿宋"/>
          <w:b/>
          <w:bCs/>
          <w:color w:val="auto"/>
          <w:sz w:val="36"/>
          <w:szCs w:val="36"/>
          <w:u w:val="single"/>
          <w:lang w:val="en-US" w:eastAsia="zh-CN"/>
        </w:rPr>
        <w:t>7</w:t>
      </w:r>
      <w:r>
        <w:rPr>
          <w:rFonts w:hint="eastAsia" w:hAnsi="仿宋" w:cs="仿宋"/>
          <w:b/>
          <w:bCs/>
          <w:color w:val="auto"/>
          <w:sz w:val="36"/>
          <w:szCs w:val="36"/>
          <w:u w:val="single"/>
        </w:rPr>
        <w:t xml:space="preserve">月       </w:t>
      </w:r>
      <w:r>
        <w:rPr>
          <w:rFonts w:hAnsi="仿宋" w:cs="仿宋"/>
          <w:b/>
          <w:bCs/>
          <w:color w:val="auto"/>
          <w:sz w:val="36"/>
          <w:szCs w:val="36"/>
          <w:u w:val="single"/>
        </w:rPr>
        <w:t xml:space="preserve"> </w:t>
      </w:r>
    </w:p>
    <w:p>
      <w:pPr>
        <w:tabs>
          <w:tab w:val="left" w:pos="4666"/>
        </w:tabs>
        <w:spacing w:line="800" w:lineRule="exact"/>
        <w:ind w:firstLine="723"/>
        <w:rPr>
          <w:rFonts w:ascii="仿宋GB-2312" w:hAnsi="仿宋GB-2312" w:eastAsia="仿宋GB-2312" w:cs="仿宋GB-2312"/>
          <w:b/>
          <w:bCs/>
          <w:color w:val="auto"/>
          <w:sz w:val="36"/>
          <w:szCs w:val="36"/>
        </w:rPr>
      </w:pPr>
    </w:p>
    <w:p>
      <w:pPr>
        <w:tabs>
          <w:tab w:val="left" w:pos="4666"/>
        </w:tabs>
        <w:spacing w:line="800" w:lineRule="exact"/>
        <w:ind w:firstLine="723"/>
        <w:rPr>
          <w:rFonts w:ascii="仿宋GB-2312" w:hAnsi="仿宋GB-2312" w:eastAsia="仿宋GB-2312" w:cs="仿宋GB-2312"/>
          <w:b/>
          <w:bCs/>
          <w:color w:val="auto"/>
          <w:sz w:val="36"/>
          <w:szCs w:val="36"/>
        </w:rPr>
      </w:pPr>
      <w:r>
        <w:rPr>
          <w:rFonts w:hint="eastAsia" w:ascii="仿宋GB-2312" w:hAnsi="仿宋GB-2312" w:eastAsia="仿宋GB-2312" w:cs="仿宋GB-2312"/>
          <w:b/>
          <w:bCs/>
          <w:color w:val="auto"/>
          <w:sz w:val="36"/>
          <w:szCs w:val="36"/>
        </w:rPr>
        <w:t xml:space="preserve"> </w:t>
      </w:r>
    </w:p>
    <w:p>
      <w:pPr>
        <w:tabs>
          <w:tab w:val="left" w:pos="4666"/>
        </w:tabs>
        <w:spacing w:line="800" w:lineRule="exact"/>
        <w:ind w:firstLine="4800" w:firstLineChars="1500"/>
        <w:rPr>
          <w:rFonts w:hAnsi="仿宋" w:cs="仿宋"/>
          <w:color w:val="auto"/>
          <w:sz w:val="32"/>
          <w:szCs w:val="32"/>
        </w:rPr>
      </w:pPr>
    </w:p>
    <w:p>
      <w:pPr>
        <w:pStyle w:val="41"/>
        <w:rPr>
          <w:rFonts w:ascii="仿宋" w:hAnsi="仿宋" w:eastAsia="仿宋" w:cs="仿宋"/>
          <w:color w:val="auto"/>
          <w:sz w:val="32"/>
          <w:szCs w:val="32"/>
        </w:rPr>
      </w:pPr>
      <w:r>
        <w:rPr>
          <w:rFonts w:hint="eastAsia" w:ascii="仿宋" w:hAnsi="仿宋" w:eastAsia="仿宋" w:cs="仿宋"/>
          <w:color w:val="auto"/>
          <w:sz w:val="32"/>
          <w:szCs w:val="32"/>
        </w:rPr>
        <w:t>松桃苗族自治县中等职业学校</w:t>
      </w:r>
    </w:p>
    <w:p>
      <w:pPr>
        <w:ind w:firstLine="640"/>
        <w:rPr>
          <w:rFonts w:hAnsi="仿宋" w:cs="仿宋"/>
          <w:color w:val="auto"/>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r>
        <w:rPr>
          <w:rFonts w:hint="eastAsia" w:hAnsi="仿宋" w:cs="仿宋"/>
          <w:color w:val="auto"/>
          <w:sz w:val="32"/>
          <w:szCs w:val="32"/>
        </w:rPr>
        <w:br w:type="page"/>
      </w:r>
      <w:r>
        <w:rPr>
          <w:rFonts w:hint="eastAsia" w:hAnsi="仿宋" w:cs="仿宋"/>
          <w:color w:val="auto"/>
          <w:sz w:val="32"/>
          <w:szCs w:val="32"/>
        </w:rPr>
        <w:br w:type="page"/>
      </w:r>
    </w:p>
    <w:p>
      <w:pPr>
        <w:pStyle w:val="41"/>
        <w:spacing w:before="381" w:beforeLines="100"/>
        <w:rPr>
          <w:b/>
          <w:color w:val="auto"/>
          <w:sz w:val="32"/>
        </w:rPr>
      </w:pPr>
      <w:r>
        <w:rPr>
          <w:rFonts w:hint="eastAsia"/>
          <w:b/>
          <w:color w:val="auto"/>
          <w:sz w:val="32"/>
        </w:rPr>
        <w:t>目录</w:t>
      </w:r>
    </w:p>
    <w:p>
      <w:pPr>
        <w:pStyle w:val="14"/>
        <w:tabs>
          <w:tab w:val="right" w:leader="dot" w:pos="9638"/>
        </w:tabs>
        <w:ind w:firstLine="482"/>
        <w:rPr>
          <w:rFonts w:ascii="仿宋" w:hAnsi="仿宋" w:eastAsia="仿宋" w:cs="Times New Roman"/>
          <w:b/>
          <w:bCs w:val="0"/>
          <w:caps w:val="0"/>
          <w:color w:val="auto"/>
          <w:kern w:val="2"/>
          <w:sz w:val="24"/>
          <w:szCs w:val="24"/>
          <w:lang w:val="en-US" w:eastAsia="zh-CN" w:bidi="ar-SA"/>
        </w:rPr>
      </w:pPr>
      <w:r>
        <w:rPr>
          <w:rFonts w:ascii="仿宋" w:hAnsi="仿宋" w:eastAsia="仿宋"/>
          <w:bCs w:val="0"/>
          <w:caps w:val="0"/>
          <w:color w:val="auto"/>
          <w:sz w:val="24"/>
          <w:szCs w:val="24"/>
        </w:rPr>
        <w:fldChar w:fldCharType="begin"/>
      </w:r>
      <w:r>
        <w:rPr>
          <w:rFonts w:ascii="仿宋" w:hAnsi="仿宋" w:eastAsia="仿宋"/>
          <w:bCs w:val="0"/>
          <w:caps w:val="0"/>
          <w:color w:val="auto"/>
          <w:sz w:val="24"/>
          <w:szCs w:val="24"/>
        </w:rPr>
        <w:instrText xml:space="preserve"> TOC \o "1-2" \h \z \u </w:instrText>
      </w:r>
      <w:r>
        <w:rPr>
          <w:rFonts w:ascii="仿宋" w:hAnsi="仿宋" w:eastAsia="仿宋"/>
          <w:bCs w:val="0"/>
          <w:caps w:val="0"/>
          <w:color w:val="auto"/>
          <w:sz w:val="24"/>
          <w:szCs w:val="24"/>
        </w:rPr>
        <w:fldChar w:fldCharType="separate"/>
      </w:r>
      <w:r>
        <w:rPr>
          <w:rFonts w:ascii="仿宋" w:hAnsi="仿宋" w:eastAsia="仿宋"/>
          <w:bCs w:val="0"/>
          <w:caps w:val="0"/>
          <w:color w:val="auto"/>
          <w:sz w:val="24"/>
          <w:szCs w:val="24"/>
        </w:rPr>
        <w:fldChar w:fldCharType="begin"/>
      </w:r>
      <w:r>
        <w:rPr>
          <w:rFonts w:ascii="仿宋" w:hAnsi="仿宋" w:eastAsia="仿宋"/>
          <w:bCs w:val="0"/>
          <w:caps w:val="0"/>
          <w:color w:val="auto"/>
          <w:sz w:val="24"/>
          <w:szCs w:val="24"/>
        </w:rPr>
        <w:instrText xml:space="preserve"> TOC </w:instrText>
      </w:r>
      <w:r>
        <w:rPr>
          <w:rFonts w:ascii="仿宋" w:hAnsi="仿宋" w:eastAsia="仿宋"/>
          <w:bCs w:val="0"/>
          <w:caps w:val="0"/>
          <w:color w:val="auto"/>
          <w:sz w:val="24"/>
          <w:szCs w:val="24"/>
        </w:rPr>
        <w:fldChar w:fldCharType="separate"/>
      </w:r>
    </w:p>
    <w:p>
      <w:pPr>
        <w:pStyle w:val="14"/>
        <w:tabs>
          <w:tab w:val="right" w:leader="dot" w:pos="9638"/>
        </w:tabs>
        <w:rPr>
          <w:color w:val="auto"/>
        </w:rPr>
      </w:pPr>
      <w:r>
        <w:rPr>
          <w:rFonts w:hint="eastAsia"/>
          <w:color w:val="auto"/>
        </w:rPr>
        <w:t>一、</w:t>
      </w:r>
      <w:r>
        <w:rPr>
          <w:color w:val="auto"/>
        </w:rPr>
        <w:t>专业名称</w:t>
      </w:r>
      <w:r>
        <w:rPr>
          <w:rFonts w:hint="eastAsia"/>
          <w:color w:val="auto"/>
        </w:rPr>
        <w:t>及代码</w:t>
      </w:r>
      <w:r>
        <w:rPr>
          <w:color w:val="auto"/>
        </w:rPr>
        <w:tab/>
      </w:r>
      <w:r>
        <w:rPr>
          <w:color w:val="auto"/>
        </w:rPr>
        <w:fldChar w:fldCharType="begin"/>
      </w:r>
      <w:r>
        <w:rPr>
          <w:color w:val="auto"/>
        </w:rPr>
        <w:instrText xml:space="preserve"> PAGEREF _Toc4212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二、入学要求</w:t>
      </w:r>
      <w:r>
        <w:rPr>
          <w:color w:val="auto"/>
        </w:rPr>
        <w:tab/>
      </w:r>
      <w:r>
        <w:rPr>
          <w:color w:val="auto"/>
        </w:rPr>
        <w:fldChar w:fldCharType="begin"/>
      </w:r>
      <w:r>
        <w:rPr>
          <w:color w:val="auto"/>
        </w:rPr>
        <w:instrText xml:space="preserve"> PAGEREF _Toc18225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三、修业年限</w:t>
      </w:r>
      <w:r>
        <w:rPr>
          <w:color w:val="auto"/>
        </w:rPr>
        <w:tab/>
      </w:r>
      <w:r>
        <w:rPr>
          <w:color w:val="auto"/>
        </w:rPr>
        <w:fldChar w:fldCharType="begin"/>
      </w:r>
      <w:r>
        <w:rPr>
          <w:color w:val="auto"/>
        </w:rPr>
        <w:instrText xml:space="preserve"> PAGEREF _Toc13326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rPr>
        <w:t>四、 职业面向</w:t>
      </w:r>
      <w:r>
        <w:rPr>
          <w:color w:val="auto"/>
        </w:rPr>
        <w:tab/>
      </w:r>
      <w:r>
        <w:rPr>
          <w:color w:val="auto"/>
        </w:rPr>
        <w:fldChar w:fldCharType="begin"/>
      </w:r>
      <w:r>
        <w:rPr>
          <w:color w:val="auto"/>
        </w:rPr>
        <w:instrText xml:space="preserve"> PAGEREF _Toc21354 </w:instrText>
      </w:r>
      <w:r>
        <w:rPr>
          <w:color w:val="auto"/>
        </w:rPr>
        <w:fldChar w:fldCharType="separate"/>
      </w:r>
      <w:r>
        <w:rPr>
          <w:color w:val="auto"/>
        </w:rPr>
        <w:t>1</w:t>
      </w:r>
      <w:r>
        <w:rPr>
          <w:color w:val="auto"/>
        </w:rPr>
        <w:fldChar w:fldCharType="end"/>
      </w:r>
    </w:p>
    <w:p>
      <w:pPr>
        <w:pStyle w:val="14"/>
        <w:tabs>
          <w:tab w:val="right" w:leader="dot" w:pos="9638"/>
        </w:tabs>
        <w:rPr>
          <w:color w:val="auto"/>
        </w:rPr>
      </w:pPr>
      <w:r>
        <w:rPr>
          <w:rFonts w:hint="eastAsia"/>
          <w:color w:val="auto"/>
          <w:szCs w:val="32"/>
        </w:rPr>
        <w:t>五、培养</w:t>
      </w:r>
      <w:r>
        <w:rPr>
          <w:color w:val="auto"/>
          <w:szCs w:val="32"/>
        </w:rPr>
        <w:t>目标</w:t>
      </w:r>
      <w:r>
        <w:rPr>
          <w:rFonts w:hint="eastAsia"/>
          <w:color w:val="auto"/>
          <w:szCs w:val="32"/>
        </w:rPr>
        <w:t>与培养规格</w:t>
      </w:r>
      <w:r>
        <w:rPr>
          <w:color w:val="auto"/>
        </w:rPr>
        <w:tab/>
      </w:r>
      <w:r>
        <w:rPr>
          <w:color w:val="auto"/>
        </w:rPr>
        <w:fldChar w:fldCharType="begin"/>
      </w:r>
      <w:r>
        <w:rPr>
          <w:color w:val="auto"/>
        </w:rPr>
        <w:instrText xml:space="preserve"> PAGEREF _Toc14319 </w:instrText>
      </w:r>
      <w:r>
        <w:rPr>
          <w:color w:val="auto"/>
        </w:rPr>
        <w:fldChar w:fldCharType="separate"/>
      </w:r>
      <w:r>
        <w:rPr>
          <w:color w:val="auto"/>
        </w:rPr>
        <w:t>1</w:t>
      </w:r>
      <w:r>
        <w:rPr>
          <w:color w:val="auto"/>
        </w:rPr>
        <w:fldChar w:fldCharType="end"/>
      </w:r>
    </w:p>
    <w:p>
      <w:pPr>
        <w:pStyle w:val="19"/>
        <w:tabs>
          <w:tab w:val="right" w:leader="dot" w:pos="9638"/>
        </w:tabs>
        <w:rPr>
          <w:color w:val="auto"/>
        </w:rPr>
      </w:pPr>
      <w:r>
        <w:rPr>
          <w:rFonts w:hint="eastAsia" w:ascii="楷体" w:hAnsi="楷体" w:eastAsia="楷体" w:cs="楷体"/>
          <w:color w:val="auto"/>
          <w:szCs w:val="32"/>
        </w:rPr>
        <w:t>（一） 培养目标</w:t>
      </w:r>
      <w:r>
        <w:rPr>
          <w:color w:val="auto"/>
        </w:rPr>
        <w:tab/>
      </w:r>
      <w:r>
        <w:rPr>
          <w:color w:val="auto"/>
        </w:rPr>
        <w:fldChar w:fldCharType="begin"/>
      </w:r>
      <w:r>
        <w:rPr>
          <w:color w:val="auto"/>
        </w:rPr>
        <w:instrText xml:space="preserve"> PAGEREF _Toc9542 </w:instrText>
      </w:r>
      <w:r>
        <w:rPr>
          <w:color w:val="auto"/>
        </w:rPr>
        <w:fldChar w:fldCharType="separate"/>
      </w:r>
      <w:r>
        <w:rPr>
          <w:color w:val="auto"/>
        </w:rPr>
        <w:t>1</w:t>
      </w:r>
      <w:r>
        <w:rPr>
          <w:color w:val="auto"/>
        </w:rPr>
        <w:fldChar w:fldCharType="end"/>
      </w:r>
    </w:p>
    <w:p>
      <w:pPr>
        <w:pStyle w:val="19"/>
        <w:tabs>
          <w:tab w:val="right" w:leader="dot" w:pos="9638"/>
        </w:tabs>
        <w:rPr>
          <w:color w:val="auto"/>
        </w:rPr>
      </w:pPr>
      <w:r>
        <w:rPr>
          <w:rFonts w:hint="eastAsia" w:ascii="楷体" w:hAnsi="楷体" w:eastAsia="楷体" w:cs="楷体"/>
          <w:color w:val="auto"/>
          <w:szCs w:val="32"/>
        </w:rPr>
        <w:t>（二） 培养规格</w:t>
      </w:r>
      <w:r>
        <w:rPr>
          <w:color w:val="auto"/>
        </w:rPr>
        <w:tab/>
      </w:r>
      <w:r>
        <w:rPr>
          <w:color w:val="auto"/>
        </w:rPr>
        <w:fldChar w:fldCharType="begin"/>
      </w:r>
      <w:r>
        <w:rPr>
          <w:color w:val="auto"/>
        </w:rPr>
        <w:instrText xml:space="preserve"> PAGEREF _Toc9344 </w:instrText>
      </w:r>
      <w:r>
        <w:rPr>
          <w:color w:val="auto"/>
        </w:rPr>
        <w:fldChar w:fldCharType="separate"/>
      </w:r>
      <w:r>
        <w:rPr>
          <w:color w:val="auto"/>
        </w:rPr>
        <w:t>1</w:t>
      </w:r>
      <w:r>
        <w:rPr>
          <w:color w:val="auto"/>
        </w:rPr>
        <w:fldChar w:fldCharType="end"/>
      </w:r>
    </w:p>
    <w:p>
      <w:pPr>
        <w:pStyle w:val="14"/>
        <w:tabs>
          <w:tab w:val="right" w:leader="dot" w:pos="9638"/>
        </w:tabs>
        <w:rPr>
          <w:rFonts w:hint="eastAsia" w:eastAsia="等线"/>
          <w:color w:val="auto"/>
          <w:lang w:eastAsia="zh-CN"/>
        </w:rPr>
      </w:pPr>
      <w:r>
        <w:rPr>
          <w:rFonts w:hint="eastAsia"/>
          <w:color w:val="auto"/>
        </w:rPr>
        <w:t>六、课程设置</w:t>
      </w:r>
      <w:r>
        <w:rPr>
          <w:color w:val="auto"/>
        </w:rPr>
        <w:tab/>
      </w:r>
      <w:r>
        <w:rPr>
          <w:rFonts w:hint="eastAsia"/>
          <w:color w:val="auto"/>
          <w:lang w:val="en-US" w:eastAsia="zh-CN"/>
        </w:rPr>
        <w:t>3</w:t>
      </w:r>
    </w:p>
    <w:p>
      <w:pPr>
        <w:pStyle w:val="14"/>
        <w:tabs>
          <w:tab w:val="right" w:leader="dot" w:pos="9638"/>
        </w:tabs>
        <w:rPr>
          <w:color w:val="auto"/>
        </w:rPr>
      </w:pPr>
      <w:r>
        <w:rPr>
          <w:rFonts w:hint="eastAsia"/>
          <w:color w:val="auto"/>
        </w:rPr>
        <w:t>七、教学进程总体安排</w:t>
      </w:r>
      <w:r>
        <w:rPr>
          <w:color w:val="auto"/>
        </w:rPr>
        <w:tab/>
      </w:r>
      <w:r>
        <w:rPr>
          <w:color w:val="auto"/>
        </w:rPr>
        <w:fldChar w:fldCharType="begin"/>
      </w:r>
      <w:r>
        <w:rPr>
          <w:color w:val="auto"/>
        </w:rPr>
        <w:instrText xml:space="preserve"> PAGEREF _Toc1252 </w:instrText>
      </w:r>
      <w:r>
        <w:rPr>
          <w:color w:val="auto"/>
        </w:rPr>
        <w:fldChar w:fldCharType="separate"/>
      </w:r>
      <w:r>
        <w:rPr>
          <w:color w:val="auto"/>
        </w:rPr>
        <w:t>11</w:t>
      </w:r>
      <w:r>
        <w:rPr>
          <w:color w:val="auto"/>
        </w:rPr>
        <w:fldChar w:fldCharType="end"/>
      </w:r>
    </w:p>
    <w:p>
      <w:pPr>
        <w:pStyle w:val="14"/>
        <w:tabs>
          <w:tab w:val="right" w:leader="dot" w:pos="9638"/>
        </w:tabs>
        <w:rPr>
          <w:color w:val="auto"/>
        </w:rPr>
      </w:pPr>
      <w:r>
        <w:rPr>
          <w:rFonts w:hint="eastAsia"/>
          <w:color w:val="auto"/>
        </w:rPr>
        <w:t>八、实施保障</w:t>
      </w:r>
      <w:r>
        <w:rPr>
          <w:color w:val="auto"/>
        </w:rPr>
        <w:tab/>
      </w:r>
      <w:r>
        <w:rPr>
          <w:color w:val="auto"/>
        </w:rPr>
        <w:fldChar w:fldCharType="begin"/>
      </w:r>
      <w:r>
        <w:rPr>
          <w:color w:val="auto"/>
        </w:rPr>
        <w:instrText xml:space="preserve"> PAGEREF _Toc29069 </w:instrText>
      </w:r>
      <w:r>
        <w:rPr>
          <w:color w:val="auto"/>
        </w:rPr>
        <w:fldChar w:fldCharType="separate"/>
      </w:r>
      <w:r>
        <w:rPr>
          <w:color w:val="auto"/>
        </w:rPr>
        <w:t>12</w:t>
      </w:r>
      <w:r>
        <w:rPr>
          <w:color w:val="auto"/>
        </w:rPr>
        <w:fldChar w:fldCharType="end"/>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（一） 师资队伍保障</w:t>
      </w:r>
      <w:r>
        <w:rPr>
          <w:color w:val="auto"/>
        </w:rPr>
        <w:tab/>
      </w:r>
      <w:r>
        <w:rPr>
          <w:rFonts w:hint="eastAsia"/>
          <w:color w:val="auto"/>
          <w:lang w:val="en-US" w:eastAsia="zh-CN"/>
        </w:rPr>
        <w:t>16</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（二） 教学设施</w:t>
      </w:r>
      <w:r>
        <w:rPr>
          <w:color w:val="auto"/>
        </w:rPr>
        <w:tab/>
      </w:r>
      <w:r>
        <w:rPr>
          <w:rFonts w:hint="eastAsia"/>
          <w:color w:val="auto"/>
          <w:lang w:val="en-US" w:eastAsia="zh-CN"/>
        </w:rPr>
        <w:t>18</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（三） 教学资源</w:t>
      </w:r>
      <w:r>
        <w:rPr>
          <w:color w:val="auto"/>
        </w:rPr>
        <w:tab/>
      </w:r>
      <w:r>
        <w:rPr>
          <w:rFonts w:hint="eastAsia"/>
          <w:color w:val="auto"/>
          <w:lang w:val="en-US" w:eastAsia="zh-CN"/>
        </w:rPr>
        <w:t>24</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（四） 教学方法</w:t>
      </w:r>
      <w:r>
        <w:rPr>
          <w:color w:val="auto"/>
        </w:rPr>
        <w:tab/>
      </w:r>
      <w:r>
        <w:rPr>
          <w:rFonts w:hint="eastAsia"/>
          <w:color w:val="auto"/>
          <w:lang w:val="en-US" w:eastAsia="zh-CN"/>
        </w:rPr>
        <w:t>25</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（五） 学习评价</w:t>
      </w:r>
      <w:r>
        <w:rPr>
          <w:color w:val="auto"/>
        </w:rPr>
        <w:tab/>
      </w:r>
      <w:r>
        <w:rPr>
          <w:rFonts w:hint="eastAsia"/>
          <w:color w:val="auto"/>
          <w:lang w:val="en-US" w:eastAsia="zh-CN"/>
        </w:rPr>
        <w:t>26</w:t>
      </w:r>
    </w:p>
    <w:p>
      <w:pPr>
        <w:pStyle w:val="19"/>
        <w:tabs>
          <w:tab w:val="right" w:leader="dot" w:pos="9638"/>
        </w:tabs>
        <w:rPr>
          <w:rFonts w:hint="default" w:eastAsia="等线"/>
          <w:color w:val="auto"/>
          <w:lang w:val="en-US" w:eastAsia="zh-CN"/>
        </w:rPr>
      </w:pPr>
      <w:r>
        <w:rPr>
          <w:rFonts w:hint="eastAsia" w:ascii="楷体" w:hAnsi="楷体" w:eastAsia="楷体" w:cs="楷体"/>
          <w:color w:val="auto"/>
          <w:szCs w:val="32"/>
        </w:rPr>
        <w:t>（六） 质量管理</w:t>
      </w:r>
      <w:r>
        <w:rPr>
          <w:color w:val="auto"/>
        </w:rPr>
        <w:tab/>
      </w:r>
      <w:r>
        <w:rPr>
          <w:rFonts w:hint="eastAsia"/>
          <w:color w:val="auto"/>
          <w:lang w:val="en-US" w:eastAsia="zh-CN"/>
        </w:rPr>
        <w:t>27</w:t>
      </w:r>
    </w:p>
    <w:p>
      <w:pPr>
        <w:pStyle w:val="14"/>
        <w:tabs>
          <w:tab w:val="right" w:leader="dot" w:pos="9638"/>
        </w:tabs>
        <w:rPr>
          <w:color w:val="auto"/>
        </w:rPr>
      </w:pPr>
      <w:r>
        <w:rPr>
          <w:rFonts w:hint="eastAsia"/>
          <w:color w:val="auto"/>
        </w:rPr>
        <w:t>九、毕业要求</w:t>
      </w:r>
      <w:r>
        <w:rPr>
          <w:color w:val="auto"/>
        </w:rPr>
        <w:tab/>
      </w:r>
      <w:r>
        <w:rPr>
          <w:color w:val="auto"/>
        </w:rPr>
        <w:fldChar w:fldCharType="begin"/>
      </w:r>
      <w:r>
        <w:rPr>
          <w:color w:val="auto"/>
        </w:rPr>
        <w:instrText xml:space="preserve"> PAGEREF _Toc8387 </w:instrText>
      </w:r>
      <w:r>
        <w:rPr>
          <w:color w:val="auto"/>
        </w:rPr>
        <w:fldChar w:fldCharType="separate"/>
      </w:r>
      <w:r>
        <w:rPr>
          <w:color w:val="auto"/>
        </w:rPr>
        <w:t>2</w:t>
      </w:r>
      <w:r>
        <w:rPr>
          <w:rFonts w:hint="eastAsia"/>
          <w:color w:val="auto"/>
          <w:lang w:val="en-US" w:eastAsia="zh-CN"/>
        </w:rPr>
        <w:t>7</w:t>
      </w:r>
      <w:r>
        <w:rPr>
          <w:color w:val="auto"/>
        </w:rPr>
        <w:fldChar w:fldCharType="end"/>
      </w:r>
    </w:p>
    <w:p>
      <w:pPr>
        <w:pStyle w:val="14"/>
        <w:tabs>
          <w:tab w:val="right" w:leader="dot" w:pos="9638"/>
        </w:tabs>
        <w:rPr>
          <w:rFonts w:hint="default" w:eastAsia="等线"/>
          <w:color w:val="auto"/>
          <w:lang w:val="en-US" w:eastAsia="zh-CN"/>
        </w:rPr>
      </w:pPr>
      <w:r>
        <w:rPr>
          <w:rFonts w:hint="eastAsia"/>
          <w:color w:val="auto"/>
        </w:rPr>
        <w:t>十、说明与建议</w:t>
      </w:r>
      <w:r>
        <w:rPr>
          <w:color w:val="auto"/>
        </w:rPr>
        <w:tab/>
      </w:r>
      <w:r>
        <w:rPr>
          <w:rFonts w:hint="eastAsia"/>
          <w:color w:val="auto"/>
          <w:lang w:val="en-US" w:eastAsia="zh-CN"/>
        </w:rPr>
        <w:t>28</w:t>
      </w:r>
    </w:p>
    <w:p>
      <w:pPr>
        <w:pStyle w:val="14"/>
        <w:tabs>
          <w:tab w:val="right" w:leader="dot" w:pos="9638"/>
        </w:tabs>
        <w:ind w:left="0" w:leftChars="0" w:firstLine="0" w:firstLineChars="0"/>
        <w:rPr>
          <w:color w:val="auto"/>
        </w:rPr>
      </w:pPr>
      <w:r>
        <w:rPr>
          <w:rFonts w:ascii="仿宋" w:hAnsi="仿宋" w:eastAsia="仿宋"/>
          <w:bCs w:val="0"/>
          <w:caps w:val="0"/>
          <w:color w:val="auto"/>
          <w:sz w:val="24"/>
          <w:szCs w:val="24"/>
        </w:rPr>
        <w:fldChar w:fldCharType="end"/>
      </w:r>
    </w:p>
    <w:p>
      <w:pPr>
        <w:pStyle w:val="41"/>
        <w:spacing w:line="240" w:lineRule="auto"/>
        <w:rPr>
          <w:b/>
          <w:color w:val="auto"/>
          <w:sz w:val="24"/>
          <w:szCs w:val="24"/>
        </w:rPr>
      </w:pPr>
      <w:r>
        <w:rPr>
          <w:rFonts w:ascii="仿宋" w:hAnsi="仿宋" w:eastAsia="仿宋"/>
          <w:bCs/>
          <w:caps/>
          <w:color w:val="auto"/>
          <w:szCs w:val="24"/>
        </w:rPr>
        <w:fldChar w:fldCharType="end"/>
      </w:r>
    </w:p>
    <w:p>
      <w:pPr>
        <w:ind w:firstLine="643"/>
        <w:rPr>
          <w:b/>
          <w:color w:val="auto"/>
          <w:sz w:val="32"/>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r>
        <w:rPr>
          <w:b/>
          <w:color w:val="auto"/>
          <w:sz w:val="32"/>
        </w:rPr>
        <w:br w:type="page"/>
      </w:r>
      <w:r>
        <w:rPr>
          <w:b/>
          <w:color w:val="auto"/>
          <w:sz w:val="32"/>
        </w:rPr>
        <w:br w:type="page"/>
      </w:r>
    </w:p>
    <w:p>
      <w:pPr>
        <w:pStyle w:val="41"/>
        <w:rPr>
          <w:b/>
          <w:color w:val="auto"/>
          <w:sz w:val="36"/>
        </w:rPr>
      </w:pPr>
      <w:r>
        <w:rPr>
          <w:rFonts w:hint="eastAsia"/>
          <w:b/>
          <w:color w:val="auto"/>
          <w:sz w:val="36"/>
          <w:lang w:eastAsia="zh-CN"/>
        </w:rPr>
        <w:t>康复技术</w:t>
      </w:r>
      <w:r>
        <w:rPr>
          <w:rFonts w:hint="eastAsia"/>
          <w:b/>
          <w:color w:val="auto"/>
          <w:sz w:val="36"/>
        </w:rPr>
        <w:t>专业</w:t>
      </w:r>
      <w:r>
        <w:rPr>
          <w:b/>
          <w:color w:val="auto"/>
          <w:sz w:val="36"/>
        </w:rPr>
        <w:t>人才培养</w:t>
      </w:r>
      <w:r>
        <w:rPr>
          <w:rFonts w:hint="eastAsia"/>
          <w:b/>
          <w:color w:val="auto"/>
          <w:sz w:val="36"/>
        </w:rPr>
        <w:t>方案</w:t>
      </w:r>
    </w:p>
    <w:p>
      <w:pPr>
        <w:pStyle w:val="2"/>
        <w:ind w:left="602"/>
        <w:rPr>
          <w:color w:val="auto"/>
        </w:rPr>
      </w:pPr>
      <w:bookmarkStart w:id="0" w:name="_Toc24949"/>
      <w:bookmarkStart w:id="1" w:name="_Toc4212"/>
      <w:r>
        <w:rPr>
          <w:rFonts w:hint="eastAsia"/>
          <w:color w:val="auto"/>
        </w:rPr>
        <w:t>一、</w:t>
      </w:r>
      <w:r>
        <w:rPr>
          <w:color w:val="auto"/>
        </w:rPr>
        <w:t>专业名称</w:t>
      </w:r>
      <w:r>
        <w:rPr>
          <w:rFonts w:hint="eastAsia"/>
          <w:color w:val="auto"/>
        </w:rPr>
        <w:t>及代码</w:t>
      </w:r>
      <w:bookmarkEnd w:id="0"/>
      <w:bookmarkEnd w:id="1"/>
    </w:p>
    <w:p>
      <w:pPr>
        <w:ind w:firstLine="560"/>
        <w:rPr>
          <w:rFonts w:hint="eastAsia" w:eastAsia="仿宋"/>
          <w:color w:val="auto"/>
          <w:lang w:eastAsia="zh-CN"/>
        </w:rPr>
      </w:pPr>
      <w:r>
        <w:rPr>
          <w:rFonts w:hint="eastAsia"/>
          <w:color w:val="auto"/>
        </w:rPr>
        <w:t>专业名称：</w:t>
      </w:r>
      <w:r>
        <w:rPr>
          <w:rFonts w:hint="eastAsia"/>
          <w:color w:val="auto"/>
          <w:lang w:eastAsia="zh-CN"/>
        </w:rPr>
        <w:t>康复技术</w:t>
      </w:r>
    </w:p>
    <w:p>
      <w:pPr>
        <w:ind w:firstLine="560"/>
        <w:rPr>
          <w:rFonts w:hint="default" w:eastAsia="仿宋"/>
          <w:color w:val="auto"/>
          <w:lang w:val="en-US" w:eastAsia="zh-CN"/>
        </w:rPr>
      </w:pPr>
      <w:r>
        <w:rPr>
          <w:rFonts w:hint="eastAsia"/>
          <w:color w:val="auto"/>
        </w:rPr>
        <w:t>专业代码：</w:t>
      </w:r>
      <w:r>
        <w:rPr>
          <w:rFonts w:hint="eastAsia"/>
          <w:color w:val="FF0000"/>
          <w:lang w:val="en-US" w:eastAsia="zh-CN"/>
        </w:rPr>
        <w:t>720601</w:t>
      </w:r>
    </w:p>
    <w:p>
      <w:pPr>
        <w:pStyle w:val="2"/>
        <w:ind w:firstLine="602" w:firstLineChars="200"/>
        <w:rPr>
          <w:color w:val="auto"/>
        </w:rPr>
      </w:pPr>
      <w:bookmarkStart w:id="2" w:name="_Toc18225"/>
      <w:bookmarkStart w:id="3" w:name="_Toc13655"/>
      <w:r>
        <w:rPr>
          <w:rFonts w:hint="eastAsia"/>
          <w:color w:val="auto"/>
        </w:rPr>
        <w:t>二、入学要求</w:t>
      </w:r>
      <w:bookmarkEnd w:id="2"/>
      <w:bookmarkEnd w:id="3"/>
    </w:p>
    <w:p>
      <w:pPr>
        <w:ind w:firstLine="560"/>
        <w:rPr>
          <w:color w:val="auto"/>
        </w:rPr>
      </w:pPr>
      <w:r>
        <w:rPr>
          <w:color w:val="auto"/>
        </w:rPr>
        <w:t>初中毕业生或具有同等</w:t>
      </w:r>
      <w:r>
        <w:rPr>
          <w:rFonts w:hint="eastAsia"/>
          <w:color w:val="auto"/>
        </w:rPr>
        <w:t>学力者</w:t>
      </w:r>
    </w:p>
    <w:p>
      <w:pPr>
        <w:pStyle w:val="2"/>
        <w:ind w:firstLine="602" w:firstLineChars="200"/>
        <w:rPr>
          <w:color w:val="auto"/>
        </w:rPr>
      </w:pPr>
      <w:bookmarkStart w:id="4" w:name="_Toc24832"/>
      <w:bookmarkStart w:id="5" w:name="_Toc13326"/>
      <w:r>
        <w:rPr>
          <w:rFonts w:hint="eastAsia"/>
          <w:color w:val="auto"/>
        </w:rPr>
        <w:t>三、修业年限</w:t>
      </w:r>
      <w:bookmarkEnd w:id="4"/>
      <w:bookmarkEnd w:id="5"/>
    </w:p>
    <w:p>
      <w:pPr>
        <w:ind w:firstLine="560"/>
        <w:rPr>
          <w:color w:val="auto"/>
        </w:rPr>
      </w:pPr>
      <w:r>
        <w:rPr>
          <w:rFonts w:hint="eastAsia"/>
          <w:color w:val="auto"/>
        </w:rPr>
        <w:t>三年</w:t>
      </w:r>
    </w:p>
    <w:p>
      <w:pPr>
        <w:pStyle w:val="2"/>
        <w:numPr>
          <w:ilvl w:val="0"/>
          <w:numId w:val="1"/>
        </w:numPr>
        <w:ind w:firstLine="602" w:firstLineChars="200"/>
        <w:rPr>
          <w:color w:val="auto"/>
        </w:rPr>
      </w:pPr>
      <w:bookmarkStart w:id="6" w:name="_Toc21354"/>
      <w:bookmarkStart w:id="7" w:name="_Toc5575"/>
      <w:r>
        <w:rPr>
          <w:rFonts w:hint="eastAsia"/>
          <w:color w:val="auto"/>
        </w:rPr>
        <w:t>职业面向</w:t>
      </w:r>
      <w:bookmarkEnd w:id="6"/>
      <w:bookmarkEnd w:id="7"/>
    </w:p>
    <w:p>
      <w:pPr>
        <w:spacing w:line="240" w:lineRule="auto"/>
        <w:ind w:firstLine="0" w:firstLineChars="0"/>
        <w:jc w:val="center"/>
        <w:rPr>
          <w:rFonts w:hint="eastAsia" w:hAnsi="仿宋" w:cs="仿宋"/>
          <w:color w:val="auto"/>
          <w:sz w:val="21"/>
        </w:rPr>
      </w:pPr>
      <w:r>
        <w:rPr>
          <w:rFonts w:hint="eastAsia" w:hAnsi="仿宋" w:cs="仿宋"/>
          <w:color w:val="auto"/>
          <w:sz w:val="21"/>
          <w:lang w:eastAsia="zh-CN"/>
        </w:rPr>
        <w:t>表</w:t>
      </w:r>
      <w:r>
        <w:rPr>
          <w:rFonts w:hint="eastAsia" w:hAnsi="仿宋" w:cs="仿宋"/>
          <w:color w:val="auto"/>
          <w:sz w:val="21"/>
          <w:lang w:val="en-US" w:eastAsia="zh-CN"/>
        </w:rPr>
        <w:t>1：</w:t>
      </w:r>
      <w:r>
        <w:rPr>
          <w:rFonts w:hint="eastAsia" w:hAnsi="仿宋" w:cs="仿宋"/>
          <w:color w:val="auto"/>
          <w:sz w:val="21"/>
        </w:rPr>
        <w:t>职业面向明细表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281"/>
        <w:gridCol w:w="1188"/>
        <w:gridCol w:w="1672"/>
        <w:gridCol w:w="1567"/>
        <w:gridCol w:w="1549"/>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120"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bookmarkStart w:id="8" w:name="_Toc14319"/>
            <w:bookmarkStart w:id="9" w:name="_Toc1823"/>
            <w:r>
              <w:rPr>
                <w:rFonts w:hint="eastAsia" w:hAnsi="仿宋" w:cs="仿宋"/>
                <w:color w:val="auto"/>
                <w:sz w:val="21"/>
              </w:rPr>
              <w:t>所属专业大类（代码）</w:t>
            </w:r>
          </w:p>
        </w:tc>
        <w:tc>
          <w:tcPr>
            <w:tcW w:w="1281"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所属专业类（代码）</w:t>
            </w:r>
          </w:p>
        </w:tc>
        <w:tc>
          <w:tcPr>
            <w:tcW w:w="1188"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对应行业</w:t>
            </w:r>
          </w:p>
          <w:p>
            <w:pPr>
              <w:spacing w:line="240" w:lineRule="auto"/>
              <w:ind w:firstLine="0" w:firstLineChars="0"/>
              <w:jc w:val="center"/>
              <w:rPr>
                <w:rFonts w:hint="eastAsia" w:hAnsi="仿宋" w:cs="仿宋"/>
                <w:color w:val="auto"/>
                <w:sz w:val="21"/>
              </w:rPr>
            </w:pPr>
            <w:r>
              <w:rPr>
                <w:rFonts w:hint="eastAsia" w:hAnsi="仿宋" w:cs="仿宋"/>
                <w:color w:val="auto"/>
                <w:sz w:val="21"/>
              </w:rPr>
              <w:t>（代码）</w:t>
            </w:r>
          </w:p>
        </w:tc>
        <w:tc>
          <w:tcPr>
            <w:tcW w:w="1672"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主要职业类别（代码）</w:t>
            </w:r>
          </w:p>
        </w:tc>
        <w:tc>
          <w:tcPr>
            <w:tcW w:w="1567"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主要岗位群或技术领域举例</w:t>
            </w:r>
          </w:p>
        </w:tc>
        <w:tc>
          <w:tcPr>
            <w:tcW w:w="1549"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职业证书举例</w:t>
            </w:r>
          </w:p>
        </w:tc>
        <w:tc>
          <w:tcPr>
            <w:tcW w:w="1579"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1120" w:type="dxa"/>
            <w:tcBorders>
              <w:top w:val="nil"/>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医药卫生类</w:t>
            </w:r>
          </w:p>
          <w:p>
            <w:pPr>
              <w:spacing w:line="240" w:lineRule="auto"/>
              <w:ind w:firstLine="0" w:firstLineChars="0"/>
              <w:jc w:val="center"/>
              <w:rPr>
                <w:rFonts w:hint="eastAsia" w:hAnsi="仿宋" w:cs="仿宋"/>
                <w:color w:val="auto"/>
                <w:sz w:val="21"/>
              </w:rPr>
            </w:pPr>
            <w:r>
              <w:rPr>
                <w:rFonts w:hint="eastAsia" w:hAnsi="仿宋" w:cs="仿宋"/>
                <w:color w:val="auto"/>
                <w:sz w:val="21"/>
              </w:rPr>
              <w:t>（10）</w:t>
            </w:r>
          </w:p>
        </w:tc>
        <w:tc>
          <w:tcPr>
            <w:tcW w:w="1281" w:type="dxa"/>
            <w:tcBorders>
              <w:top w:val="nil"/>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康复技术</w:t>
            </w:r>
          </w:p>
          <w:p>
            <w:pPr>
              <w:spacing w:line="240" w:lineRule="auto"/>
              <w:ind w:firstLine="0" w:firstLineChars="0"/>
              <w:jc w:val="center"/>
              <w:rPr>
                <w:rFonts w:hint="eastAsia" w:hAnsi="仿宋" w:cs="仿宋"/>
                <w:color w:val="auto"/>
                <w:sz w:val="21"/>
              </w:rPr>
            </w:pPr>
            <w:r>
              <w:rPr>
                <w:rFonts w:hint="eastAsia" w:hAnsi="仿宋" w:cs="仿宋"/>
                <w:color w:val="auto"/>
                <w:sz w:val="21"/>
              </w:rPr>
              <w:t>(</w:t>
            </w:r>
            <w:r>
              <w:rPr>
                <w:rFonts w:hint="eastAsia" w:hAnsi="仿宋" w:cs="仿宋"/>
                <w:color w:val="FF0000"/>
                <w:sz w:val="21"/>
                <w:lang w:val="en-US" w:eastAsia="zh-CN"/>
              </w:rPr>
              <w:t>720601</w:t>
            </w:r>
            <w:r>
              <w:rPr>
                <w:rFonts w:hint="eastAsia" w:hAnsi="仿宋" w:cs="仿宋"/>
                <w:color w:val="auto"/>
                <w:sz w:val="21"/>
              </w:rPr>
              <w:t>)</w:t>
            </w:r>
          </w:p>
        </w:tc>
        <w:tc>
          <w:tcPr>
            <w:tcW w:w="1188"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卫生</w:t>
            </w:r>
          </w:p>
          <w:p>
            <w:pPr>
              <w:spacing w:line="240" w:lineRule="auto"/>
              <w:ind w:firstLine="0" w:firstLineChars="0"/>
              <w:jc w:val="center"/>
              <w:rPr>
                <w:rFonts w:hint="eastAsia" w:hAnsi="仿宋" w:cs="仿宋"/>
                <w:color w:val="auto"/>
                <w:sz w:val="21"/>
              </w:rPr>
            </w:pPr>
            <w:r>
              <w:rPr>
                <w:rFonts w:hint="eastAsia" w:hAnsi="仿宋" w:cs="仿宋"/>
                <w:color w:val="auto"/>
                <w:sz w:val="21"/>
              </w:rPr>
              <w:t>（84）</w:t>
            </w:r>
          </w:p>
        </w:tc>
        <w:tc>
          <w:tcPr>
            <w:tcW w:w="1672"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eastAsia="仿宋" w:cs="仿宋"/>
                <w:color w:val="auto"/>
                <w:sz w:val="21"/>
                <w:lang w:eastAsia="zh-CN"/>
              </w:rPr>
            </w:pPr>
            <w:r>
              <w:rPr>
                <w:rFonts w:hint="eastAsia" w:hAnsi="仿宋" w:cs="仿宋"/>
                <w:color w:val="auto"/>
                <w:sz w:val="21"/>
              </w:rPr>
              <w:t>康复技士</w:t>
            </w:r>
            <w:r>
              <w:rPr>
                <w:rFonts w:hint="eastAsia" w:hAnsi="仿宋" w:cs="仿宋"/>
                <w:color w:val="auto"/>
                <w:sz w:val="21"/>
                <w:lang w:eastAsia="zh-CN"/>
              </w:rPr>
              <w:t>、康复保健</w:t>
            </w:r>
          </w:p>
        </w:tc>
        <w:tc>
          <w:tcPr>
            <w:tcW w:w="1567" w:type="dxa"/>
            <w:tcBorders>
              <w:top w:val="single" w:color="auto" w:sz="4" w:space="0"/>
              <w:left w:val="nil"/>
              <w:bottom w:val="single" w:color="auto" w:sz="4" w:space="0"/>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物理治疗</w:t>
            </w:r>
          </w:p>
          <w:p>
            <w:pPr>
              <w:spacing w:line="240" w:lineRule="auto"/>
              <w:ind w:firstLine="0" w:firstLineChars="0"/>
              <w:jc w:val="center"/>
              <w:rPr>
                <w:rFonts w:hint="eastAsia" w:hAnsi="仿宋" w:cs="仿宋"/>
                <w:color w:val="auto"/>
                <w:sz w:val="21"/>
              </w:rPr>
            </w:pPr>
            <w:r>
              <w:rPr>
                <w:rFonts w:hint="eastAsia" w:hAnsi="仿宋" w:cs="仿宋"/>
                <w:color w:val="auto"/>
                <w:sz w:val="21"/>
              </w:rPr>
              <w:t>运动治疗</w:t>
            </w:r>
          </w:p>
          <w:p>
            <w:pPr>
              <w:spacing w:line="240" w:lineRule="auto"/>
              <w:ind w:firstLine="0" w:firstLineChars="0"/>
              <w:jc w:val="center"/>
              <w:rPr>
                <w:rFonts w:hint="eastAsia" w:hAnsi="仿宋" w:cs="仿宋"/>
                <w:color w:val="auto"/>
                <w:sz w:val="21"/>
              </w:rPr>
            </w:pPr>
            <w:r>
              <w:rPr>
                <w:rFonts w:hint="eastAsia" w:hAnsi="仿宋" w:cs="仿宋"/>
                <w:color w:val="auto"/>
                <w:sz w:val="21"/>
              </w:rPr>
              <w:t>作业治疗</w:t>
            </w:r>
          </w:p>
          <w:p>
            <w:pPr>
              <w:spacing w:line="240" w:lineRule="auto"/>
              <w:ind w:firstLine="0" w:firstLineChars="0"/>
              <w:jc w:val="center"/>
              <w:rPr>
                <w:rFonts w:hint="eastAsia" w:hAnsi="仿宋" w:cs="仿宋"/>
                <w:color w:val="auto"/>
                <w:sz w:val="21"/>
              </w:rPr>
            </w:pPr>
            <w:r>
              <w:rPr>
                <w:rFonts w:hint="eastAsia" w:hAnsi="仿宋" w:cs="仿宋"/>
                <w:color w:val="auto"/>
                <w:sz w:val="21"/>
              </w:rPr>
              <w:t>言语治疗</w:t>
            </w:r>
          </w:p>
          <w:p>
            <w:pPr>
              <w:spacing w:line="240" w:lineRule="auto"/>
              <w:ind w:firstLine="0" w:firstLineChars="0"/>
              <w:jc w:val="center"/>
              <w:rPr>
                <w:rFonts w:hint="eastAsia" w:hAnsi="仿宋" w:eastAsia="仿宋" w:cs="仿宋"/>
                <w:color w:val="auto"/>
                <w:sz w:val="21"/>
                <w:lang w:eastAsia="zh-CN"/>
              </w:rPr>
            </w:pPr>
            <w:r>
              <w:rPr>
                <w:rFonts w:hint="eastAsia" w:hAnsi="仿宋" w:cs="仿宋"/>
                <w:color w:val="auto"/>
                <w:sz w:val="21"/>
                <w:lang w:eastAsia="zh-CN"/>
              </w:rPr>
              <w:t>心理治疗</w:t>
            </w:r>
          </w:p>
          <w:p>
            <w:pPr>
              <w:spacing w:line="240" w:lineRule="auto"/>
              <w:ind w:firstLine="0" w:firstLineChars="0"/>
              <w:jc w:val="center"/>
              <w:rPr>
                <w:rFonts w:hint="eastAsia" w:hAnsi="仿宋" w:cs="仿宋"/>
                <w:color w:val="auto"/>
                <w:sz w:val="21"/>
              </w:rPr>
            </w:pPr>
            <w:r>
              <w:rPr>
                <w:rFonts w:hint="eastAsia" w:hAnsi="仿宋" w:cs="仿宋"/>
                <w:color w:val="auto"/>
                <w:sz w:val="21"/>
              </w:rPr>
              <w:t>中医传统治疗</w:t>
            </w:r>
          </w:p>
          <w:p>
            <w:pPr>
              <w:spacing w:line="240" w:lineRule="auto"/>
              <w:ind w:firstLine="0" w:firstLineChars="0"/>
              <w:jc w:val="center"/>
              <w:rPr>
                <w:rFonts w:hint="eastAsia" w:hAnsi="仿宋" w:cs="仿宋"/>
                <w:color w:val="auto"/>
                <w:sz w:val="21"/>
              </w:rPr>
            </w:pPr>
          </w:p>
        </w:tc>
        <w:tc>
          <w:tcPr>
            <w:tcW w:w="1549" w:type="dxa"/>
            <w:tcBorders>
              <w:top w:val="nil"/>
              <w:left w:val="nil"/>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lang w:val="en-US" w:eastAsia="zh-CN"/>
              </w:rPr>
              <w:t>康复医学治疗术（士）资格</w:t>
            </w:r>
            <w:r>
              <w:rPr>
                <w:rFonts w:hint="default" w:hAnsi="仿宋" w:cs="仿宋"/>
                <w:color w:val="auto"/>
                <w:sz w:val="21"/>
                <w:lang w:val="en-US" w:eastAsia="zh-CN"/>
              </w:rPr>
              <w:t>证书</w:t>
            </w:r>
            <w:r>
              <w:rPr>
                <w:rFonts w:hint="eastAsia" w:hAnsi="仿宋" w:cs="仿宋"/>
                <w:color w:val="auto"/>
                <w:sz w:val="21"/>
                <w:lang w:val="en-US" w:eastAsia="zh-CN"/>
              </w:rPr>
              <w:t>、康复保健师</w:t>
            </w:r>
          </w:p>
          <w:p>
            <w:pPr>
              <w:spacing w:line="240" w:lineRule="auto"/>
              <w:ind w:firstLine="0" w:firstLineChars="0"/>
              <w:jc w:val="center"/>
              <w:rPr>
                <w:rFonts w:hint="eastAsia" w:hAnsi="仿宋" w:cs="仿宋"/>
                <w:color w:val="auto"/>
                <w:sz w:val="21"/>
              </w:rPr>
            </w:pPr>
          </w:p>
        </w:tc>
        <w:tc>
          <w:tcPr>
            <w:tcW w:w="1579" w:type="dxa"/>
            <w:tcBorders>
              <w:top w:val="nil"/>
              <w:left w:val="nil"/>
              <w:right w:val="single" w:color="auto" w:sz="4" w:space="0"/>
            </w:tcBorders>
            <w:noWrap w:val="0"/>
            <w:vAlign w:val="center"/>
          </w:tcPr>
          <w:p>
            <w:pPr>
              <w:spacing w:line="240" w:lineRule="auto"/>
              <w:ind w:firstLine="0" w:firstLineChars="0"/>
              <w:jc w:val="center"/>
              <w:rPr>
                <w:rFonts w:hint="eastAsia" w:hAnsi="仿宋" w:cs="仿宋"/>
                <w:color w:val="auto"/>
                <w:sz w:val="21"/>
              </w:rPr>
            </w:pPr>
            <w:r>
              <w:rPr>
                <w:rFonts w:hint="eastAsia" w:hAnsi="仿宋" w:cs="仿宋"/>
                <w:color w:val="auto"/>
                <w:sz w:val="21"/>
              </w:rPr>
              <w:t xml:space="preserve">康复治疗技术    </w:t>
            </w:r>
          </w:p>
          <w:p>
            <w:pPr>
              <w:spacing w:line="240" w:lineRule="auto"/>
              <w:ind w:firstLine="0" w:firstLineChars="0"/>
              <w:jc w:val="center"/>
              <w:rPr>
                <w:rFonts w:hint="eastAsia" w:hAnsi="仿宋" w:cs="仿宋"/>
                <w:color w:val="auto"/>
                <w:sz w:val="21"/>
              </w:rPr>
            </w:pPr>
            <w:r>
              <w:rPr>
                <w:rFonts w:hint="eastAsia" w:hAnsi="仿宋" w:cs="仿宋"/>
                <w:color w:val="auto"/>
                <w:sz w:val="21"/>
              </w:rPr>
              <w:t>康复工程技术</w:t>
            </w:r>
          </w:p>
          <w:p>
            <w:pPr>
              <w:spacing w:line="240" w:lineRule="auto"/>
              <w:ind w:firstLine="0" w:firstLineChars="0"/>
              <w:jc w:val="center"/>
              <w:rPr>
                <w:rFonts w:hint="eastAsia" w:hAnsi="仿宋" w:cs="仿宋"/>
                <w:color w:val="auto"/>
                <w:sz w:val="21"/>
              </w:rPr>
            </w:pPr>
          </w:p>
          <w:p>
            <w:pPr>
              <w:spacing w:line="240" w:lineRule="auto"/>
              <w:ind w:firstLine="0" w:firstLineChars="0"/>
              <w:jc w:val="center"/>
              <w:rPr>
                <w:rFonts w:hint="eastAsia" w:hAnsi="仿宋" w:cs="仿宋"/>
                <w:color w:val="auto"/>
                <w:sz w:val="21"/>
              </w:rPr>
            </w:pPr>
          </w:p>
        </w:tc>
      </w:tr>
    </w:tbl>
    <w:p>
      <w:pPr>
        <w:pStyle w:val="2"/>
        <w:ind w:firstLine="643" w:firstLineChars="200"/>
        <w:rPr>
          <w:color w:val="auto"/>
          <w:sz w:val="32"/>
          <w:szCs w:val="32"/>
        </w:rPr>
      </w:pPr>
      <w:r>
        <w:rPr>
          <w:rFonts w:hint="eastAsia"/>
          <w:color w:val="auto"/>
          <w:sz w:val="32"/>
          <w:szCs w:val="32"/>
        </w:rPr>
        <w:t>五、培养</w:t>
      </w:r>
      <w:r>
        <w:rPr>
          <w:color w:val="auto"/>
          <w:sz w:val="32"/>
          <w:szCs w:val="32"/>
        </w:rPr>
        <w:t>目标</w:t>
      </w:r>
      <w:r>
        <w:rPr>
          <w:rFonts w:hint="eastAsia"/>
          <w:color w:val="auto"/>
          <w:sz w:val="32"/>
          <w:szCs w:val="32"/>
        </w:rPr>
        <w:t>与培养规格</w:t>
      </w:r>
      <w:bookmarkEnd w:id="8"/>
      <w:bookmarkEnd w:id="9"/>
    </w:p>
    <w:p>
      <w:pPr>
        <w:pStyle w:val="3"/>
        <w:numPr>
          <w:ilvl w:val="0"/>
          <w:numId w:val="2"/>
        </w:numPr>
        <w:ind w:firstLineChars="0"/>
        <w:rPr>
          <w:rFonts w:ascii="楷体" w:hAnsi="楷体" w:eastAsia="楷体" w:cs="楷体"/>
          <w:color w:val="auto"/>
          <w:sz w:val="32"/>
          <w:szCs w:val="32"/>
        </w:rPr>
      </w:pPr>
      <w:bookmarkStart w:id="10" w:name="_Toc9542"/>
      <w:bookmarkStart w:id="11" w:name="_Toc8000"/>
      <w:r>
        <w:rPr>
          <w:rFonts w:hint="eastAsia" w:ascii="楷体" w:hAnsi="楷体" w:eastAsia="楷体" w:cs="楷体"/>
          <w:color w:val="auto"/>
          <w:sz w:val="32"/>
          <w:szCs w:val="32"/>
        </w:rPr>
        <w:t>培养目标</w:t>
      </w:r>
      <w:bookmarkEnd w:id="10"/>
      <w:bookmarkEnd w:id="11"/>
    </w:p>
    <w:p>
      <w:pPr>
        <w:widowControl/>
        <w:ind w:firstLine="560"/>
        <w:jc w:val="left"/>
        <w:rPr>
          <w:rFonts w:hint="eastAsia" w:hAnsi="仿宋" w:cs="仿宋"/>
          <w:color w:val="auto"/>
          <w:kern w:val="0"/>
          <w:szCs w:val="28"/>
          <w:lang w:bidi="ar"/>
        </w:rPr>
      </w:pPr>
      <w:r>
        <w:rPr>
          <w:rFonts w:hint="eastAsia" w:hAnsi="仿宋" w:cs="仿宋"/>
          <w:color w:val="auto"/>
          <w:kern w:val="0"/>
          <w:szCs w:val="28"/>
          <w:lang w:bidi="ar"/>
        </w:rPr>
        <w:t>本专业坚持立德树人，面向基层医疗卫生、社区、养老、残联及民政系统等康复</w:t>
      </w:r>
      <w:r>
        <w:rPr>
          <w:rFonts w:hint="eastAsia" w:hAnsi="仿宋" w:cs="仿宋"/>
          <w:color w:val="auto"/>
          <w:kern w:val="0"/>
          <w:szCs w:val="28"/>
          <w:lang w:eastAsia="zh-CN" w:bidi="ar"/>
        </w:rPr>
        <w:t>保健</w:t>
      </w:r>
      <w:r>
        <w:rPr>
          <w:rFonts w:hint="eastAsia" w:hAnsi="仿宋" w:cs="仿宋"/>
          <w:color w:val="auto"/>
          <w:kern w:val="0"/>
          <w:szCs w:val="28"/>
          <w:lang w:bidi="ar"/>
        </w:rPr>
        <w:t>机构</w:t>
      </w:r>
      <w:r>
        <w:rPr>
          <w:rFonts w:hint="eastAsia" w:hAnsi="仿宋" w:cs="仿宋"/>
          <w:color w:val="auto"/>
          <w:kern w:val="0"/>
          <w:szCs w:val="28"/>
          <w:lang w:eastAsia="zh-CN" w:bidi="ar"/>
        </w:rPr>
        <w:t>及医养结合中心</w:t>
      </w:r>
      <w:r>
        <w:rPr>
          <w:rFonts w:hint="eastAsia" w:hAnsi="仿宋" w:cs="仿宋"/>
          <w:color w:val="auto"/>
          <w:kern w:val="0"/>
          <w:szCs w:val="28"/>
          <w:lang w:bidi="ar"/>
        </w:rPr>
        <w:t>，依托</w:t>
      </w:r>
      <w:r>
        <w:rPr>
          <w:rFonts w:hint="eastAsia" w:hAnsi="仿宋" w:cs="仿宋"/>
          <w:color w:val="auto"/>
          <w:kern w:val="0"/>
          <w:szCs w:val="28"/>
          <w:lang w:eastAsia="zh-CN" w:bidi="ar"/>
        </w:rPr>
        <w:t>我县苗族医药底蕴深厚，资源丰富，特色明显，疗效神奇，培养以苗医药康复治疗技术为特色从事</w:t>
      </w:r>
      <w:r>
        <w:rPr>
          <w:rFonts w:hint="eastAsia" w:hAnsi="仿宋" w:cs="仿宋"/>
          <w:color w:val="auto"/>
          <w:kern w:val="0"/>
          <w:szCs w:val="28"/>
          <w:lang w:bidi="ar"/>
        </w:rPr>
        <w:t>临床康复、社区康复和养老</w:t>
      </w:r>
      <w:r>
        <w:rPr>
          <w:rFonts w:hint="eastAsia" w:hAnsi="仿宋" w:cs="仿宋"/>
          <w:color w:val="auto"/>
          <w:kern w:val="0"/>
          <w:szCs w:val="28"/>
          <w:lang w:eastAsia="zh-CN" w:bidi="ar"/>
        </w:rPr>
        <w:t>院</w:t>
      </w:r>
      <w:r>
        <w:rPr>
          <w:rFonts w:hint="eastAsia" w:hAnsi="仿宋" w:cs="仿宋"/>
          <w:color w:val="auto"/>
          <w:kern w:val="0"/>
          <w:szCs w:val="28"/>
          <w:lang w:bidi="ar"/>
        </w:rPr>
        <w:t>等康复机构</w:t>
      </w:r>
      <w:r>
        <w:rPr>
          <w:rFonts w:hint="eastAsia" w:hAnsi="仿宋" w:cs="仿宋"/>
          <w:color w:val="auto"/>
          <w:kern w:val="0"/>
          <w:szCs w:val="28"/>
          <w:lang w:eastAsia="zh-CN" w:bidi="ar"/>
        </w:rPr>
        <w:t>的</w:t>
      </w:r>
      <w:r>
        <w:rPr>
          <w:rFonts w:hint="eastAsia" w:hAnsi="仿宋" w:cs="仿宋"/>
          <w:color w:val="auto"/>
          <w:kern w:val="0"/>
          <w:szCs w:val="28"/>
          <w:lang w:bidi="ar"/>
        </w:rPr>
        <w:t>工作，德智体美劳全面发展的高素质劳动者和技能型人才。</w:t>
      </w:r>
    </w:p>
    <w:p>
      <w:pPr>
        <w:pStyle w:val="3"/>
        <w:numPr>
          <w:ilvl w:val="0"/>
          <w:numId w:val="2"/>
        </w:numPr>
        <w:ind w:firstLineChars="0"/>
        <w:rPr>
          <w:rFonts w:ascii="楷体" w:hAnsi="楷体" w:eastAsia="楷体" w:cs="楷体"/>
          <w:color w:val="auto"/>
          <w:sz w:val="32"/>
          <w:szCs w:val="32"/>
        </w:rPr>
      </w:pPr>
      <w:bookmarkStart w:id="12" w:name="_Toc9344"/>
      <w:bookmarkStart w:id="13" w:name="_Toc210"/>
      <w:r>
        <w:rPr>
          <w:rFonts w:hint="eastAsia" w:ascii="楷体" w:hAnsi="楷体" w:eastAsia="楷体" w:cs="楷体"/>
          <w:color w:val="auto"/>
          <w:sz w:val="32"/>
          <w:szCs w:val="32"/>
        </w:rPr>
        <w:t>培养规格</w:t>
      </w:r>
      <w:bookmarkEnd w:id="12"/>
      <w:bookmarkEnd w:id="13"/>
    </w:p>
    <w:p>
      <w:pPr>
        <w:widowControl/>
        <w:ind w:firstLine="560"/>
        <w:jc w:val="left"/>
        <w:rPr>
          <w:rFonts w:hAnsi="仿宋" w:cs="仿宋"/>
          <w:color w:val="auto"/>
          <w:kern w:val="0"/>
          <w:szCs w:val="28"/>
          <w:lang w:bidi="ar"/>
        </w:rPr>
      </w:pPr>
      <w:r>
        <w:rPr>
          <w:rFonts w:hint="eastAsia" w:hAnsi="仿宋" w:cs="仿宋"/>
          <w:color w:val="auto"/>
          <w:kern w:val="0"/>
          <w:szCs w:val="28"/>
          <w:lang w:bidi="ar"/>
        </w:rPr>
        <w:t>本专业毕业生应具有以下素质、知识和技能：</w:t>
      </w:r>
    </w:p>
    <w:p>
      <w:pPr>
        <w:spacing w:line="480" w:lineRule="exact"/>
        <w:ind w:firstLine="643"/>
        <w:outlineLvl w:val="1"/>
        <w:rPr>
          <w:rFonts w:ascii="楷体" w:hAnsi="楷体" w:eastAsia="楷体" w:cs="楷体"/>
          <w:b/>
          <w:bCs/>
          <w:color w:val="auto"/>
          <w:sz w:val="32"/>
          <w:szCs w:val="32"/>
        </w:rPr>
      </w:pPr>
      <w:r>
        <w:rPr>
          <w:rFonts w:hint="eastAsia" w:ascii="楷体" w:hAnsi="楷体" w:eastAsia="楷体" w:cs="楷体"/>
          <w:b/>
          <w:bCs/>
          <w:color w:val="auto"/>
          <w:sz w:val="32"/>
          <w:szCs w:val="32"/>
        </w:rPr>
        <w:t>素质</w:t>
      </w:r>
    </w:p>
    <w:p>
      <w:pPr>
        <w:numPr>
          <w:ilvl w:val="0"/>
          <w:numId w:val="3"/>
        </w:numPr>
        <w:spacing w:line="480" w:lineRule="exact"/>
        <w:ind w:firstLine="560"/>
        <w:rPr>
          <w:rFonts w:hint="eastAsia" w:hAnsi="仿宋" w:cs="仿宋"/>
          <w:color w:val="auto"/>
          <w:szCs w:val="28"/>
        </w:rPr>
      </w:pPr>
      <w:bookmarkStart w:id="14" w:name="_Toc23069"/>
      <w:bookmarkStart w:id="15" w:name="_Toc11270"/>
      <w:r>
        <w:rPr>
          <w:rFonts w:hint="eastAsia" w:hAnsi="仿宋" w:cs="仿宋"/>
          <w:color w:val="auto"/>
          <w:szCs w:val="28"/>
        </w:rPr>
        <w:t>具有习近平新时代中国特色社会主义思想，良好的职业道德，自觉遵守国家法律法规和企事业单位的规章制度；</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具有良好的人文精神、职业道德，重视医学伦理，自觉尊重患者人格，保护患者隐私；</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具有良好的法律意识、自觉遵守医疗卫生法律法规；</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具有良好的服务意识，能将预防和治疗疾病、促进健康、维护大众的健康作为自己的职业责任；</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具有较好的医患交流与医疗团队合作能力；</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具有终生学习理念和不断创新精神；</w:t>
      </w:r>
    </w:p>
    <w:p>
      <w:pPr>
        <w:numPr>
          <w:ilvl w:val="0"/>
          <w:numId w:val="3"/>
        </w:numPr>
        <w:spacing w:line="480" w:lineRule="exact"/>
        <w:ind w:firstLine="560"/>
        <w:rPr>
          <w:rFonts w:hint="eastAsia" w:hAnsi="仿宋" w:cs="仿宋"/>
          <w:color w:val="auto"/>
          <w:szCs w:val="28"/>
        </w:rPr>
      </w:pPr>
      <w:r>
        <w:rPr>
          <w:rFonts w:hint="eastAsia" w:hAnsi="仿宋" w:cs="仿宋"/>
          <w:color w:val="auto"/>
          <w:szCs w:val="28"/>
        </w:rPr>
        <w:t>具有从事康复工作的健康体质、健全人格，良好的心理素质和社会适应能力。</w:t>
      </w:r>
    </w:p>
    <w:p>
      <w:pPr>
        <w:spacing w:line="480" w:lineRule="exact"/>
        <w:ind w:firstLine="643"/>
        <w:outlineLvl w:val="1"/>
        <w:rPr>
          <w:rFonts w:ascii="楷体" w:hAnsi="楷体" w:eastAsia="楷体" w:cs="楷体"/>
          <w:b/>
          <w:bCs/>
          <w:color w:val="auto"/>
          <w:sz w:val="32"/>
          <w:szCs w:val="32"/>
        </w:rPr>
      </w:pPr>
      <w:r>
        <w:rPr>
          <w:rFonts w:hint="eastAsia" w:ascii="楷体" w:hAnsi="楷体" w:eastAsia="楷体" w:cs="楷体"/>
          <w:b/>
          <w:bCs/>
          <w:color w:val="auto"/>
          <w:sz w:val="32"/>
          <w:szCs w:val="32"/>
        </w:rPr>
        <w:t>知识</w:t>
      </w:r>
      <w:bookmarkEnd w:id="14"/>
      <w:bookmarkEnd w:id="15"/>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具有从事本专业必需的文化基础知识，包括：德育、语文、数学、英语、计算机应用基础、体育与健康、历史、生物化学等；</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掌握康复技术专业相关的医学基础知识和基本理论；</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掌握理疗的基础知识；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掌握运动疗法基础知识；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掌握作业疗法基础知识；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熟悉言语疗法基础知识；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熟悉康复工程相关的基础知识；</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0" w:firstLineChars="200"/>
        <w:textAlignment w:val="auto"/>
        <w:rPr>
          <w:rFonts w:hint="eastAsia" w:hAnsi="仿宋" w:cs="宋体"/>
          <w:color w:val="auto"/>
          <w:szCs w:val="28"/>
        </w:rPr>
      </w:pPr>
      <w:r>
        <w:rPr>
          <w:rFonts w:hint="eastAsia" w:hAnsi="仿宋" w:cs="宋体"/>
          <w:color w:val="auto"/>
          <w:szCs w:val="28"/>
        </w:rPr>
        <w:t>熟悉中</w:t>
      </w:r>
      <w:r>
        <w:rPr>
          <w:rFonts w:hint="eastAsia" w:hAnsi="仿宋" w:cs="宋体"/>
          <w:color w:val="auto"/>
          <w:szCs w:val="28"/>
          <w:lang w:eastAsia="zh-CN"/>
        </w:rPr>
        <w:t>国</w:t>
      </w:r>
      <w:r>
        <w:rPr>
          <w:rFonts w:hint="eastAsia" w:hAnsi="仿宋" w:cs="宋体"/>
          <w:color w:val="auto"/>
          <w:szCs w:val="28"/>
        </w:rPr>
        <w:t>传统康复治疗的基础知识。</w:t>
      </w:r>
    </w:p>
    <w:p>
      <w:pPr>
        <w:spacing w:line="480" w:lineRule="exact"/>
        <w:ind w:firstLine="643"/>
        <w:rPr>
          <w:rFonts w:hAnsi="仿宋" w:cs="仿宋"/>
          <w:color w:val="auto"/>
          <w:szCs w:val="28"/>
        </w:rPr>
      </w:pPr>
      <w:r>
        <w:rPr>
          <w:rFonts w:hint="eastAsia" w:ascii="楷体" w:hAnsi="楷体" w:eastAsia="楷体" w:cs="楷体"/>
          <w:b/>
          <w:bCs/>
          <w:color w:val="auto"/>
          <w:sz w:val="32"/>
          <w:szCs w:val="32"/>
        </w:rPr>
        <w:t>技能</w:t>
      </w:r>
    </w:p>
    <w:p>
      <w:pPr>
        <w:numPr>
          <w:ilvl w:val="0"/>
          <w:numId w:val="5"/>
        </w:numPr>
        <w:spacing w:line="480" w:lineRule="exact"/>
        <w:ind w:left="0" w:firstLine="560"/>
        <w:rPr>
          <w:rFonts w:hint="eastAsia" w:hAnsi="仿宋" w:cs="仿宋"/>
          <w:color w:val="auto"/>
          <w:szCs w:val="28"/>
        </w:rPr>
      </w:pPr>
      <w:bookmarkStart w:id="16" w:name="_Toc18753"/>
      <w:bookmarkStart w:id="17" w:name="_Toc26170"/>
      <w:r>
        <w:rPr>
          <w:rFonts w:hint="eastAsia" w:hAnsi="仿宋" w:cs="仿宋"/>
          <w:color w:val="auto"/>
          <w:szCs w:val="28"/>
        </w:rPr>
        <w:t>具有规范的物理疗法操作能力；</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具有规范的运动疗法操作能力；</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具有规范的作业疗法操作能力；</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具有规范的言语疗法操作能力；</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具有较强的语言与文字表达、人际沟通的能力、能与患者及家属进行有效的沟通，与相关医务人员进行专业交流；</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具有对康复对象进行健康宣教、健康指导的能力；</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具有对各种康复治疗室及设施进行初步管理的能力，能对常用的康复器械和设备进行简单的养护与常见故障的排查；</w:t>
      </w:r>
    </w:p>
    <w:p>
      <w:pPr>
        <w:numPr>
          <w:ilvl w:val="0"/>
          <w:numId w:val="5"/>
        </w:numPr>
        <w:spacing w:line="480" w:lineRule="exact"/>
        <w:ind w:left="0" w:firstLine="560"/>
        <w:rPr>
          <w:rFonts w:hint="eastAsia" w:hAnsi="仿宋" w:cs="仿宋"/>
          <w:color w:val="auto"/>
          <w:szCs w:val="28"/>
        </w:rPr>
      </w:pPr>
      <w:r>
        <w:rPr>
          <w:rFonts w:hint="eastAsia" w:hAnsi="仿宋" w:cs="仿宋"/>
          <w:color w:val="auto"/>
          <w:szCs w:val="28"/>
        </w:rPr>
        <w:t>具有开展社区康复、合理运用适宜的康复资源对康复对象实施康复治疗和健康维持的能力。</w:t>
      </w:r>
    </w:p>
    <w:p>
      <w:pPr>
        <w:pStyle w:val="2"/>
        <w:ind w:firstLine="602" w:firstLineChars="200"/>
        <w:rPr>
          <w:color w:val="auto"/>
        </w:rPr>
      </w:pPr>
      <w:r>
        <w:rPr>
          <w:rFonts w:hint="eastAsia"/>
          <w:color w:val="auto"/>
        </w:rPr>
        <w:t>六、课程设置</w:t>
      </w:r>
      <w:bookmarkEnd w:id="16"/>
      <w:bookmarkEnd w:id="17"/>
    </w:p>
    <w:p>
      <w:pPr>
        <w:numPr>
          <w:ilvl w:val="0"/>
          <w:numId w:val="6"/>
        </w:numPr>
        <w:ind w:left="-420" w:leftChars="0" w:firstLineChars="0"/>
        <w:rPr>
          <w:rFonts w:ascii="楷体" w:hAnsi="楷体" w:eastAsia="楷体" w:cs="楷体"/>
          <w:b/>
          <w:bCs/>
          <w:color w:val="auto"/>
          <w:sz w:val="32"/>
          <w:szCs w:val="32"/>
        </w:rPr>
      </w:pPr>
      <w:r>
        <w:rPr>
          <w:rFonts w:hint="eastAsia" w:ascii="楷体" w:hAnsi="楷体" w:eastAsia="楷体" w:cs="楷体"/>
          <w:b/>
          <w:bCs/>
          <w:color w:val="auto"/>
          <w:sz w:val="32"/>
          <w:szCs w:val="32"/>
        </w:rPr>
        <w:t>课程体系</w:t>
      </w:r>
    </w:p>
    <w:p>
      <w:pPr>
        <w:ind w:firstLine="560"/>
        <w:rPr>
          <w:color w:val="auto"/>
        </w:rPr>
      </w:pPr>
      <w:r>
        <w:rPr>
          <w:rFonts w:hint="eastAsia"/>
          <w:color w:val="auto"/>
        </w:rPr>
        <w:t>本专业课程设置分为公共基础课模块、专业课程模块。</w:t>
      </w:r>
    </w:p>
    <w:p>
      <w:pPr>
        <w:ind w:firstLine="560"/>
        <w:jc w:val="center"/>
        <w:rPr>
          <w:color w:val="auto"/>
          <w:sz w:val="21"/>
          <w:szCs w:val="16"/>
        </w:rPr>
      </w:pPr>
      <w:r>
        <w:rPr>
          <w:rFonts w:hint="eastAsia"/>
          <w:color w:val="auto"/>
          <w:sz w:val="21"/>
          <w:szCs w:val="16"/>
          <w:lang w:eastAsia="zh-CN"/>
        </w:rPr>
        <w:t>表</w:t>
      </w:r>
      <w:r>
        <w:rPr>
          <w:rFonts w:hint="eastAsia"/>
          <w:color w:val="auto"/>
          <w:sz w:val="21"/>
          <w:szCs w:val="16"/>
          <w:lang w:val="en-US" w:eastAsia="zh-CN"/>
        </w:rPr>
        <w:t>2：</w:t>
      </w:r>
      <w:r>
        <w:rPr>
          <w:rFonts w:hint="eastAsia"/>
          <w:color w:val="auto"/>
          <w:sz w:val="21"/>
          <w:szCs w:val="16"/>
        </w:rPr>
        <w:t>课程内容设置</w:t>
      </w:r>
    </w:p>
    <w:tbl>
      <w:tblPr>
        <w:tblStyle w:val="23"/>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144"/>
        <w:gridCol w:w="878"/>
        <w:gridCol w:w="671"/>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42" w:type="dxa"/>
            <w:vAlign w:val="center"/>
          </w:tcPr>
          <w:p>
            <w:pPr>
              <w:ind w:firstLine="0" w:firstLineChars="0"/>
              <w:jc w:val="center"/>
              <w:rPr>
                <w:b/>
                <w:bCs/>
                <w:color w:val="auto"/>
                <w:sz w:val="21"/>
              </w:rPr>
            </w:pPr>
            <w:r>
              <w:rPr>
                <w:rFonts w:hint="eastAsia"/>
                <w:b/>
                <w:bCs/>
                <w:color w:val="auto"/>
                <w:sz w:val="21"/>
              </w:rPr>
              <w:t>序号</w:t>
            </w:r>
          </w:p>
        </w:tc>
        <w:tc>
          <w:tcPr>
            <w:tcW w:w="2022" w:type="dxa"/>
            <w:gridSpan w:val="2"/>
            <w:vAlign w:val="center"/>
          </w:tcPr>
          <w:p>
            <w:pPr>
              <w:ind w:firstLine="0" w:firstLineChars="0"/>
              <w:jc w:val="center"/>
              <w:rPr>
                <w:b/>
                <w:bCs/>
                <w:color w:val="auto"/>
                <w:sz w:val="21"/>
              </w:rPr>
            </w:pPr>
            <w:r>
              <w:rPr>
                <w:rFonts w:hint="eastAsia"/>
                <w:b/>
                <w:bCs/>
                <w:color w:val="auto"/>
                <w:sz w:val="21"/>
              </w:rPr>
              <w:t>课程类型</w:t>
            </w:r>
          </w:p>
        </w:tc>
        <w:tc>
          <w:tcPr>
            <w:tcW w:w="671" w:type="dxa"/>
            <w:vAlign w:val="center"/>
          </w:tcPr>
          <w:p>
            <w:pPr>
              <w:ind w:firstLine="0" w:firstLineChars="0"/>
              <w:jc w:val="center"/>
              <w:rPr>
                <w:b/>
                <w:bCs/>
                <w:color w:val="auto"/>
                <w:sz w:val="21"/>
              </w:rPr>
            </w:pPr>
            <w:r>
              <w:rPr>
                <w:rFonts w:hint="eastAsia"/>
                <w:b/>
                <w:bCs/>
                <w:color w:val="auto"/>
                <w:sz w:val="21"/>
              </w:rPr>
              <w:t>学时</w:t>
            </w:r>
          </w:p>
        </w:tc>
        <w:tc>
          <w:tcPr>
            <w:tcW w:w="6389" w:type="dxa"/>
            <w:vAlign w:val="center"/>
          </w:tcPr>
          <w:p>
            <w:pPr>
              <w:ind w:firstLine="0" w:firstLineChars="0"/>
              <w:jc w:val="center"/>
              <w:rPr>
                <w:b/>
                <w:bCs/>
                <w:color w:val="auto"/>
                <w:sz w:val="21"/>
              </w:rPr>
            </w:pPr>
            <w:r>
              <w:rPr>
                <w:rFonts w:hint="eastAsia"/>
                <w:b/>
                <w:bCs/>
                <w:color w:val="auto"/>
                <w:sz w:val="21"/>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restart"/>
            <w:vAlign w:val="center"/>
          </w:tcPr>
          <w:p>
            <w:pPr>
              <w:ind w:firstLine="0" w:firstLineChars="0"/>
              <w:jc w:val="center"/>
              <w:rPr>
                <w:color w:val="auto"/>
                <w:sz w:val="21"/>
              </w:rPr>
            </w:pPr>
            <w:r>
              <w:rPr>
                <w:rFonts w:hint="eastAsia"/>
                <w:color w:val="auto"/>
                <w:sz w:val="21"/>
              </w:rPr>
              <w:t>1</w:t>
            </w:r>
          </w:p>
        </w:tc>
        <w:tc>
          <w:tcPr>
            <w:tcW w:w="1144" w:type="dxa"/>
            <w:vMerge w:val="restart"/>
            <w:vAlign w:val="center"/>
          </w:tcPr>
          <w:p>
            <w:pPr>
              <w:ind w:firstLine="0" w:firstLineChars="0"/>
              <w:jc w:val="center"/>
              <w:rPr>
                <w:color w:val="auto"/>
                <w:sz w:val="21"/>
              </w:rPr>
            </w:pPr>
            <w:r>
              <w:rPr>
                <w:rFonts w:hint="eastAsia"/>
                <w:color w:val="auto"/>
                <w:sz w:val="21"/>
              </w:rPr>
              <w:t>公共</w:t>
            </w:r>
            <w:r>
              <w:rPr>
                <w:rFonts w:hint="eastAsia"/>
                <w:color w:val="auto"/>
                <w:sz w:val="21"/>
                <w:lang w:val="en-US" w:eastAsia="zh-CN"/>
              </w:rPr>
              <w:t>基础</w:t>
            </w:r>
            <w:r>
              <w:rPr>
                <w:rFonts w:hint="eastAsia"/>
                <w:color w:val="auto"/>
                <w:sz w:val="21"/>
              </w:rPr>
              <w:t>课（</w:t>
            </w:r>
            <w:r>
              <w:rPr>
                <w:rFonts w:hint="eastAsia"/>
                <w:color w:val="auto"/>
                <w:sz w:val="21"/>
                <w:lang w:val="en-US" w:eastAsia="zh-CN"/>
              </w:rPr>
              <w:t>42.3</w:t>
            </w:r>
            <w:r>
              <w:rPr>
                <w:rFonts w:hint="eastAsia"/>
                <w:color w:val="auto"/>
                <w:sz w:val="21"/>
              </w:rPr>
              <w:t>%）</w:t>
            </w:r>
          </w:p>
        </w:tc>
        <w:tc>
          <w:tcPr>
            <w:tcW w:w="878" w:type="dxa"/>
            <w:vAlign w:val="center"/>
          </w:tcPr>
          <w:p>
            <w:pPr>
              <w:ind w:firstLine="0" w:firstLineChars="0"/>
              <w:jc w:val="center"/>
              <w:rPr>
                <w:rFonts w:hint="eastAsia" w:eastAsia="仿宋"/>
                <w:color w:val="auto"/>
                <w:sz w:val="21"/>
                <w:lang w:val="en-US" w:eastAsia="zh-CN"/>
              </w:rPr>
            </w:pPr>
            <w:r>
              <w:rPr>
                <w:rFonts w:hint="eastAsia"/>
                <w:color w:val="auto"/>
                <w:sz w:val="21"/>
                <w:lang w:val="en-US" w:eastAsia="zh-CN"/>
              </w:rPr>
              <w:t>必修课</w:t>
            </w:r>
          </w:p>
        </w:tc>
        <w:tc>
          <w:tcPr>
            <w:tcW w:w="671" w:type="dxa"/>
            <w:vAlign w:val="center"/>
          </w:tcPr>
          <w:p>
            <w:pPr>
              <w:ind w:firstLine="0" w:firstLineChars="0"/>
              <w:jc w:val="center"/>
              <w:rPr>
                <w:rFonts w:hint="default" w:eastAsia="仿宋"/>
                <w:color w:val="auto"/>
                <w:sz w:val="21"/>
                <w:lang w:val="en-US" w:eastAsia="zh-CN"/>
              </w:rPr>
            </w:pPr>
            <w:r>
              <w:rPr>
                <w:rFonts w:hint="eastAsia"/>
                <w:color w:val="C00000"/>
                <w:sz w:val="21"/>
                <w:lang w:val="en-US" w:eastAsia="zh-CN"/>
              </w:rPr>
              <w:t>972</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default" w:eastAsia="仿宋"/>
                <w:color w:val="auto"/>
                <w:sz w:val="21"/>
                <w:szCs w:val="16"/>
                <w:lang w:val="en-US" w:eastAsia="zh-CN"/>
              </w:rPr>
            </w:pPr>
            <w:r>
              <w:rPr>
                <w:rFonts w:hint="eastAsia"/>
                <w:color w:val="auto"/>
                <w:sz w:val="21"/>
              </w:rPr>
              <w:t>中国特色社会主义、心理健康与职业生涯、职业道德与法律、哲学与人生、语文、</w:t>
            </w:r>
            <w:r>
              <w:rPr>
                <w:rFonts w:hint="eastAsia"/>
                <w:color w:val="auto"/>
                <w:sz w:val="21"/>
                <w:lang w:val="en-US" w:eastAsia="zh-CN"/>
              </w:rPr>
              <w:t>历史、数学、英</w:t>
            </w:r>
            <w:r>
              <w:rPr>
                <w:rFonts w:hint="eastAsia"/>
                <w:color w:val="auto"/>
                <w:sz w:val="21"/>
              </w:rPr>
              <w:t>语、</w:t>
            </w:r>
            <w:r>
              <w:rPr>
                <w:rFonts w:hint="eastAsia"/>
                <w:color w:val="auto"/>
                <w:sz w:val="21"/>
                <w:lang w:eastAsia="zh-CN"/>
              </w:rPr>
              <w:t>信息技术</w:t>
            </w:r>
            <w:r>
              <w:rPr>
                <w:rFonts w:hint="eastAsia"/>
                <w:color w:val="auto"/>
                <w:sz w:val="21"/>
              </w:rPr>
              <w:t>、体育与健康、</w:t>
            </w:r>
            <w:r>
              <w:rPr>
                <w:rFonts w:hint="eastAsia"/>
                <w:color w:val="auto"/>
                <w:sz w:val="21"/>
                <w:lang w:eastAsia="zh-CN"/>
              </w:rPr>
              <w:t>艺术（音乐）</w:t>
            </w:r>
            <w:r>
              <w:rPr>
                <w:rFonts w:hint="eastAsia"/>
                <w:color w:val="auto"/>
                <w:sz w:val="21"/>
              </w:rPr>
              <w:t>、化学</w:t>
            </w:r>
            <w:r>
              <w:rPr>
                <w:rFonts w:hint="eastAsia"/>
                <w:color w:val="auto"/>
                <w:sz w:val="21"/>
                <w:lang w:eastAsia="zh-CN"/>
              </w:rPr>
              <w:t>、</w:t>
            </w:r>
            <w:r>
              <w:rPr>
                <w:rFonts w:hint="eastAsia"/>
                <w:color w:val="auto"/>
                <w:sz w:val="21"/>
                <w:lang w:val="en-US" w:eastAsia="zh-CN"/>
              </w:rPr>
              <w:t>军训、劳动教育</w:t>
            </w:r>
            <w:r>
              <w:rPr>
                <w:rFonts w:hint="eastAsia"/>
                <w:color w:val="auto"/>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sz w:val="21"/>
                <w:szCs w:val="21"/>
                <w:lang w:val="en-US" w:eastAsia="zh-CN"/>
              </w:rPr>
            </w:pPr>
            <w:r>
              <w:rPr>
                <w:rFonts w:hint="eastAsia"/>
                <w:sz w:val="21"/>
                <w:szCs w:val="21"/>
                <w:lang w:val="en-US" w:eastAsia="zh-CN"/>
              </w:rPr>
              <w:t>限定选修课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sz w:val="21"/>
                <w:szCs w:val="21"/>
                <w:lang w:val="en-US" w:eastAsia="zh-CN"/>
              </w:rPr>
            </w:pP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auto"/>
                <w:sz w:val="21"/>
                <w:szCs w:val="16"/>
                <w:lang w:eastAsia="zh-CN"/>
              </w:rPr>
            </w:pPr>
            <w:r>
              <w:rPr>
                <w:rFonts w:hint="eastAsia"/>
                <w:color w:val="auto"/>
                <w:sz w:val="21"/>
                <w:szCs w:val="16"/>
              </w:rPr>
              <w:t>外语（医护英语）</w:t>
            </w:r>
            <w:r>
              <w:rPr>
                <w:rFonts w:hint="eastAsia"/>
                <w:color w:val="auto"/>
                <w:sz w:val="21"/>
                <w:szCs w:val="16"/>
                <w:lang w:eastAsia="zh-CN"/>
              </w:rPr>
              <w:t>、</w:t>
            </w:r>
            <w:r>
              <w:rPr>
                <w:rFonts w:hint="eastAsia"/>
                <w:color w:val="auto"/>
                <w:sz w:val="21"/>
                <w:szCs w:val="16"/>
              </w:rPr>
              <w:t>篮球</w:t>
            </w:r>
            <w:r>
              <w:rPr>
                <w:rFonts w:hint="eastAsia"/>
                <w:color w:val="auto"/>
                <w:sz w:val="21"/>
                <w:szCs w:val="16"/>
                <w:lang w:eastAsia="zh-CN"/>
              </w:rPr>
              <w:t>、</w:t>
            </w:r>
            <w:r>
              <w:rPr>
                <w:rFonts w:hint="eastAsia"/>
                <w:color w:val="auto"/>
                <w:sz w:val="21"/>
                <w:szCs w:val="16"/>
              </w:rPr>
              <w:t>羽毛球</w:t>
            </w:r>
            <w:r>
              <w:rPr>
                <w:rFonts w:hint="eastAsia"/>
                <w:color w:val="auto"/>
                <w:sz w:val="21"/>
                <w:szCs w:val="16"/>
                <w:lang w:eastAsia="zh-CN"/>
              </w:rPr>
              <w:t>、</w:t>
            </w:r>
            <w:r>
              <w:rPr>
                <w:rFonts w:hint="eastAsia"/>
                <w:color w:val="auto"/>
                <w:sz w:val="21"/>
                <w:szCs w:val="16"/>
              </w:rPr>
              <w:t>田径运动</w:t>
            </w:r>
            <w:r>
              <w:rPr>
                <w:rFonts w:hint="eastAsia"/>
                <w:color w:val="auto"/>
                <w:sz w:val="21"/>
                <w:szCs w:val="16"/>
                <w:lang w:eastAsia="zh-CN"/>
              </w:rPr>
              <w:t>、</w:t>
            </w:r>
            <w:r>
              <w:rPr>
                <w:rFonts w:hint="eastAsia"/>
                <w:color w:val="auto"/>
                <w:sz w:val="21"/>
                <w:szCs w:val="16"/>
              </w:rPr>
              <w:t>花鼓舞概况</w:t>
            </w:r>
            <w:r>
              <w:rPr>
                <w:rFonts w:hint="eastAsia"/>
                <w:color w:val="auto"/>
                <w:sz w:val="21"/>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auto"/>
                <w:sz w:val="21"/>
                <w:szCs w:val="16"/>
              </w:rPr>
            </w:pPr>
          </w:p>
        </w:tc>
        <w:tc>
          <w:tcPr>
            <w:tcW w:w="114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auto"/>
                <w:sz w:val="21"/>
                <w:szCs w:val="16"/>
              </w:rPr>
            </w:pPr>
          </w:p>
        </w:tc>
        <w:tc>
          <w:tcPr>
            <w:tcW w:w="878"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auto"/>
                <w:sz w:val="21"/>
                <w:szCs w:val="21"/>
                <w:lang w:val="en-US" w:eastAsia="zh-CN"/>
              </w:rPr>
            </w:pPr>
            <w:r>
              <w:rPr>
                <w:rFonts w:hint="eastAsia"/>
                <w:color w:val="auto"/>
                <w:sz w:val="21"/>
                <w:szCs w:val="21"/>
                <w:lang w:val="en-US" w:eastAsia="zh-CN"/>
              </w:rPr>
              <w:t>公共选修课</w:t>
            </w:r>
          </w:p>
        </w:tc>
        <w:tc>
          <w:tcPr>
            <w:tcW w:w="671"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default" w:eastAsia="仿宋"/>
                <w:color w:val="auto"/>
                <w:sz w:val="21"/>
                <w:szCs w:val="21"/>
                <w:lang w:val="en-US" w:eastAsia="zh-CN"/>
              </w:rPr>
            </w:pP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auto"/>
                <w:sz w:val="21"/>
                <w:szCs w:val="16"/>
              </w:rPr>
            </w:pPr>
            <w:r>
              <w:rPr>
                <w:rFonts w:hint="eastAsia"/>
                <w:color w:val="auto"/>
                <w:sz w:val="21"/>
                <w:szCs w:val="16"/>
              </w:rPr>
              <w:t>外国历史、中华优秀传统文化、自然科学</w:t>
            </w:r>
            <w:r>
              <w:rPr>
                <w:rFonts w:hint="eastAsia"/>
                <w:color w:val="auto"/>
                <w:sz w:val="21"/>
                <w:szCs w:val="16"/>
                <w:lang w:val="en-US" w:eastAsia="zh-CN"/>
              </w:rPr>
              <w:t>基础、就业指导与创业</w:t>
            </w:r>
            <w:r>
              <w:rPr>
                <w:rFonts w:hint="eastAsia"/>
                <w:color w:val="auto"/>
                <w:sz w:val="21"/>
                <w:szCs w:val="16"/>
              </w:rPr>
              <w:t>、贵州省情、法治意识教育</w:t>
            </w:r>
            <w:r>
              <w:rPr>
                <w:rFonts w:hint="eastAsia"/>
                <w:color w:val="auto"/>
                <w:sz w:val="21"/>
                <w:szCs w:val="16"/>
                <w:lang w:eastAsia="zh-CN"/>
              </w:rPr>
              <w:t>、</w:t>
            </w:r>
            <w:r>
              <w:rPr>
                <w:rFonts w:hint="eastAsia"/>
                <w:color w:val="auto"/>
                <w:sz w:val="21"/>
                <w:szCs w:val="16"/>
                <w:lang w:val="en-US" w:eastAsia="zh-CN"/>
              </w:rPr>
              <w:t>物理</w:t>
            </w:r>
            <w:r>
              <w:rPr>
                <w:rFonts w:hint="eastAsia"/>
                <w:color w:val="auto"/>
                <w:sz w:val="21"/>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2" w:type="dxa"/>
            <w:vMerge w:val="restart"/>
            <w:vAlign w:val="center"/>
          </w:tcPr>
          <w:p>
            <w:pPr>
              <w:ind w:firstLine="0" w:firstLineChars="0"/>
              <w:jc w:val="center"/>
              <w:rPr>
                <w:color w:val="auto"/>
                <w:sz w:val="21"/>
              </w:rPr>
            </w:pPr>
            <w:r>
              <w:rPr>
                <w:rFonts w:hint="eastAsia"/>
                <w:color w:val="auto"/>
                <w:sz w:val="21"/>
              </w:rPr>
              <w:t>2</w:t>
            </w:r>
          </w:p>
        </w:tc>
        <w:tc>
          <w:tcPr>
            <w:tcW w:w="1144" w:type="dxa"/>
            <w:vMerge w:val="restart"/>
            <w:vAlign w:val="center"/>
          </w:tcPr>
          <w:p>
            <w:pPr>
              <w:ind w:firstLine="0" w:firstLineChars="0"/>
              <w:jc w:val="center"/>
              <w:rPr>
                <w:color w:val="auto"/>
                <w:sz w:val="21"/>
              </w:rPr>
            </w:pPr>
          </w:p>
          <w:p>
            <w:pPr>
              <w:ind w:firstLine="0" w:firstLineChars="0"/>
              <w:jc w:val="center"/>
              <w:rPr>
                <w:color w:val="auto"/>
                <w:sz w:val="21"/>
              </w:rPr>
            </w:pPr>
            <w:r>
              <w:rPr>
                <w:rFonts w:hint="eastAsia"/>
                <w:color w:val="auto"/>
                <w:sz w:val="21"/>
              </w:rPr>
              <w:t>专业课程（</w:t>
            </w:r>
            <w:r>
              <w:rPr>
                <w:rFonts w:hint="eastAsia"/>
                <w:color w:val="auto"/>
                <w:sz w:val="21"/>
                <w:lang w:val="en-US" w:eastAsia="zh-CN"/>
              </w:rPr>
              <w:t>57.7</w:t>
            </w:r>
            <w:r>
              <w:rPr>
                <w:rFonts w:hint="eastAsia"/>
                <w:color w:val="auto"/>
                <w:sz w:val="21"/>
              </w:rPr>
              <w:t>%）</w:t>
            </w:r>
          </w:p>
          <w:p>
            <w:pPr>
              <w:ind w:firstLine="0" w:firstLineChars="0"/>
              <w:jc w:val="center"/>
              <w:rPr>
                <w:color w:val="auto"/>
                <w:sz w:val="21"/>
              </w:rPr>
            </w:pPr>
          </w:p>
        </w:tc>
        <w:tc>
          <w:tcPr>
            <w:tcW w:w="878" w:type="dxa"/>
            <w:vAlign w:val="center"/>
          </w:tcPr>
          <w:p>
            <w:pPr>
              <w:ind w:firstLine="0" w:firstLineChars="0"/>
              <w:jc w:val="center"/>
              <w:rPr>
                <w:rFonts w:hint="eastAsia" w:eastAsia="仿宋"/>
                <w:color w:val="auto"/>
                <w:sz w:val="21"/>
                <w:lang w:eastAsia="zh-CN"/>
              </w:rPr>
            </w:pPr>
            <w:r>
              <w:rPr>
                <w:rFonts w:hint="eastAsia"/>
                <w:color w:val="auto"/>
                <w:sz w:val="21"/>
                <w:lang w:eastAsia="zh-CN"/>
              </w:rPr>
              <w:t>专业基础课</w:t>
            </w:r>
          </w:p>
        </w:tc>
        <w:tc>
          <w:tcPr>
            <w:tcW w:w="671" w:type="dxa"/>
            <w:vAlign w:val="center"/>
          </w:tcPr>
          <w:p>
            <w:pPr>
              <w:ind w:firstLine="0" w:firstLineChars="0"/>
              <w:jc w:val="center"/>
              <w:rPr>
                <w:rFonts w:hint="default" w:eastAsia="仿宋"/>
                <w:color w:val="auto"/>
                <w:sz w:val="21"/>
                <w:lang w:val="en-US" w:eastAsia="zh-CN"/>
              </w:rPr>
            </w:pPr>
            <w:r>
              <w:rPr>
                <w:rFonts w:hint="eastAsia"/>
                <w:color w:val="auto"/>
                <w:sz w:val="21"/>
                <w:lang w:val="en-US" w:eastAsia="zh-CN"/>
              </w:rPr>
              <w:t>612</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auto"/>
                <w:sz w:val="21"/>
                <w:szCs w:val="16"/>
                <w:lang w:eastAsia="zh-CN"/>
              </w:rPr>
            </w:pPr>
            <w:r>
              <w:rPr>
                <w:rFonts w:hint="eastAsia"/>
                <w:color w:val="auto"/>
                <w:sz w:val="21"/>
                <w:szCs w:val="16"/>
                <w:lang w:val="en-US" w:eastAsia="zh-CN"/>
              </w:rPr>
              <w:t>解剖生理学基础、疾病学基础、临床医学概要、常见疾病康复、康复评定技术。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2" w:type="dxa"/>
            <w:vMerge w:val="continue"/>
            <w:vAlign w:val="center"/>
          </w:tcPr>
          <w:p>
            <w:pPr>
              <w:ind w:firstLine="0" w:firstLineChars="0"/>
              <w:jc w:val="center"/>
              <w:rPr>
                <w:color w:val="auto"/>
                <w:sz w:val="21"/>
              </w:rPr>
            </w:pPr>
          </w:p>
        </w:tc>
        <w:tc>
          <w:tcPr>
            <w:tcW w:w="1144" w:type="dxa"/>
            <w:vMerge w:val="continue"/>
            <w:vAlign w:val="center"/>
          </w:tcPr>
          <w:p>
            <w:pPr>
              <w:ind w:firstLine="0" w:firstLineChars="0"/>
              <w:jc w:val="center"/>
              <w:rPr>
                <w:color w:val="auto"/>
                <w:sz w:val="21"/>
              </w:rPr>
            </w:pPr>
          </w:p>
        </w:tc>
        <w:tc>
          <w:tcPr>
            <w:tcW w:w="878" w:type="dxa"/>
            <w:vAlign w:val="center"/>
          </w:tcPr>
          <w:p>
            <w:pPr>
              <w:ind w:firstLine="0" w:firstLineChars="0"/>
              <w:jc w:val="center"/>
              <w:rPr>
                <w:rFonts w:hint="eastAsia" w:eastAsia="仿宋"/>
                <w:color w:val="auto"/>
                <w:sz w:val="21"/>
                <w:lang w:eastAsia="zh-CN"/>
              </w:rPr>
            </w:pPr>
            <w:r>
              <w:rPr>
                <w:rFonts w:hint="eastAsia"/>
                <w:color w:val="auto"/>
                <w:sz w:val="21"/>
                <w:lang w:eastAsia="zh-CN"/>
              </w:rPr>
              <w:t>专业核心课</w:t>
            </w:r>
          </w:p>
        </w:tc>
        <w:tc>
          <w:tcPr>
            <w:tcW w:w="671" w:type="dxa"/>
            <w:vAlign w:val="center"/>
          </w:tcPr>
          <w:p>
            <w:pPr>
              <w:ind w:firstLine="0" w:firstLineChars="0"/>
              <w:jc w:val="center"/>
              <w:rPr>
                <w:rFonts w:hint="default" w:eastAsia="仿宋"/>
                <w:color w:val="auto"/>
                <w:sz w:val="21"/>
                <w:lang w:val="en-US" w:eastAsia="zh-CN"/>
              </w:rPr>
            </w:pP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color w:val="auto"/>
                <w:sz w:val="21"/>
                <w:szCs w:val="16"/>
              </w:rPr>
            </w:pPr>
            <w:r>
              <w:rPr>
                <w:rFonts w:hint="eastAsia"/>
                <w:color w:val="auto"/>
                <w:sz w:val="21"/>
                <w:szCs w:val="16"/>
                <w:lang w:val="en-US" w:eastAsia="zh-CN"/>
              </w:rPr>
              <w:t>运动疗法、作业疗法、言语疗法、中国传统康复疗法、康复工程技术、苗医药物学、康复心理学。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2" w:type="dxa"/>
            <w:vMerge w:val="continue"/>
            <w:vAlign w:val="center"/>
          </w:tcPr>
          <w:p>
            <w:pPr>
              <w:ind w:firstLine="0" w:firstLineChars="0"/>
              <w:jc w:val="center"/>
              <w:rPr>
                <w:color w:val="auto"/>
                <w:sz w:val="21"/>
              </w:rPr>
            </w:pPr>
          </w:p>
        </w:tc>
        <w:tc>
          <w:tcPr>
            <w:tcW w:w="1144" w:type="dxa"/>
            <w:vMerge w:val="continue"/>
            <w:vAlign w:val="center"/>
          </w:tcPr>
          <w:p>
            <w:pPr>
              <w:ind w:firstLine="0" w:firstLineChars="0"/>
              <w:jc w:val="center"/>
              <w:rPr>
                <w:color w:val="auto"/>
                <w:sz w:val="21"/>
              </w:rPr>
            </w:pPr>
          </w:p>
        </w:tc>
        <w:tc>
          <w:tcPr>
            <w:tcW w:w="878" w:type="dxa"/>
            <w:vAlign w:val="center"/>
          </w:tcPr>
          <w:p>
            <w:pPr>
              <w:ind w:firstLine="0" w:firstLineChars="0"/>
              <w:jc w:val="center"/>
              <w:rPr>
                <w:rFonts w:hint="eastAsia" w:eastAsia="仿宋"/>
                <w:color w:val="auto"/>
                <w:sz w:val="21"/>
                <w:lang w:eastAsia="zh-CN"/>
              </w:rPr>
            </w:pPr>
            <w:r>
              <w:rPr>
                <w:rFonts w:hint="eastAsia"/>
                <w:color w:val="auto"/>
                <w:sz w:val="21"/>
                <w:lang w:eastAsia="zh-CN"/>
              </w:rPr>
              <w:t>专业选修课</w:t>
            </w:r>
          </w:p>
        </w:tc>
        <w:tc>
          <w:tcPr>
            <w:tcW w:w="671" w:type="dxa"/>
            <w:vAlign w:val="center"/>
          </w:tcPr>
          <w:p>
            <w:pPr>
              <w:ind w:firstLine="0" w:firstLineChars="0"/>
              <w:jc w:val="center"/>
              <w:rPr>
                <w:rFonts w:hint="default" w:eastAsia="仿宋"/>
                <w:color w:val="auto"/>
                <w:sz w:val="21"/>
                <w:lang w:val="en-US" w:eastAsia="zh-CN"/>
              </w:rPr>
            </w:pPr>
            <w:r>
              <w:rPr>
                <w:rFonts w:hint="eastAsia"/>
                <w:color w:val="auto"/>
                <w:sz w:val="21"/>
                <w:lang w:val="en-US" w:eastAsia="zh-CN"/>
              </w:rPr>
              <w:t>216</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auto"/>
                <w:sz w:val="21"/>
                <w:lang w:val="en-US" w:eastAsia="zh-CN"/>
              </w:rPr>
            </w:pPr>
            <w:r>
              <w:rPr>
                <w:rFonts w:hint="eastAsia"/>
                <w:color w:val="auto"/>
                <w:sz w:val="21"/>
                <w:szCs w:val="16"/>
                <w:lang w:val="en-US" w:eastAsia="zh-CN"/>
              </w:rPr>
              <w:t>老年保健、社区康复、常用护理技术、礼仪与人际沟通、药物学基础、物理因子疗法、康复护理学。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2" w:type="dxa"/>
            <w:vMerge w:val="continue"/>
            <w:vAlign w:val="center"/>
          </w:tcPr>
          <w:p>
            <w:pPr>
              <w:ind w:firstLine="0" w:firstLineChars="0"/>
              <w:jc w:val="center"/>
              <w:rPr>
                <w:color w:val="auto"/>
                <w:sz w:val="21"/>
              </w:rPr>
            </w:pPr>
          </w:p>
        </w:tc>
        <w:tc>
          <w:tcPr>
            <w:tcW w:w="1144" w:type="dxa"/>
            <w:vMerge w:val="continue"/>
            <w:vAlign w:val="center"/>
          </w:tcPr>
          <w:p>
            <w:pPr>
              <w:ind w:firstLine="0" w:firstLineChars="0"/>
              <w:jc w:val="center"/>
              <w:rPr>
                <w:color w:val="auto"/>
                <w:sz w:val="21"/>
              </w:rPr>
            </w:pPr>
          </w:p>
        </w:tc>
        <w:tc>
          <w:tcPr>
            <w:tcW w:w="878" w:type="dxa"/>
            <w:vAlign w:val="center"/>
          </w:tcPr>
          <w:p>
            <w:pPr>
              <w:ind w:firstLine="0" w:firstLineChars="0"/>
              <w:jc w:val="center"/>
              <w:rPr>
                <w:rFonts w:hint="eastAsia" w:eastAsia="仿宋"/>
                <w:color w:val="auto"/>
                <w:sz w:val="21"/>
                <w:lang w:eastAsia="zh-CN"/>
              </w:rPr>
            </w:pPr>
            <w:r>
              <w:rPr>
                <w:rFonts w:hint="eastAsia"/>
                <w:color w:val="auto"/>
                <w:sz w:val="21"/>
                <w:lang w:eastAsia="zh-CN"/>
              </w:rPr>
              <w:t>实践性教学环节</w:t>
            </w:r>
          </w:p>
        </w:tc>
        <w:tc>
          <w:tcPr>
            <w:tcW w:w="671" w:type="dxa"/>
            <w:vAlign w:val="center"/>
          </w:tcPr>
          <w:p>
            <w:pPr>
              <w:ind w:firstLine="0" w:firstLineChars="0"/>
              <w:jc w:val="center"/>
              <w:rPr>
                <w:rFonts w:hint="default" w:eastAsia="仿宋"/>
                <w:color w:val="auto"/>
                <w:sz w:val="21"/>
                <w:lang w:val="en-US" w:eastAsia="zh-CN"/>
              </w:rPr>
            </w:pPr>
            <w:r>
              <w:rPr>
                <w:rFonts w:hint="eastAsia"/>
                <w:color w:val="auto"/>
                <w:sz w:val="21"/>
                <w:lang w:val="en-US" w:eastAsia="zh-CN"/>
              </w:rPr>
              <w:t>756</w:t>
            </w:r>
          </w:p>
        </w:tc>
        <w:tc>
          <w:tcPr>
            <w:tcW w:w="6389" w:type="dxa"/>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firstLine="420"/>
              <w:jc w:val="both"/>
              <w:textAlignment w:val="auto"/>
              <w:rPr>
                <w:rFonts w:hint="eastAsia" w:eastAsia="仿宋"/>
                <w:color w:val="auto"/>
                <w:sz w:val="21"/>
                <w:lang w:eastAsia="zh-CN"/>
              </w:rPr>
            </w:pPr>
            <w:r>
              <w:rPr>
                <w:rFonts w:hint="eastAsia"/>
                <w:color w:val="auto"/>
                <w:sz w:val="21"/>
              </w:rPr>
              <w:t>认知实习、跟岗实习、顶岗实习。</w:t>
            </w:r>
          </w:p>
        </w:tc>
      </w:tr>
    </w:tbl>
    <w:p>
      <w:pPr>
        <w:ind w:firstLine="0" w:firstLineChars="0"/>
        <w:jc w:val="both"/>
        <w:rPr>
          <w:rFonts w:hint="eastAsia"/>
          <w:color w:val="auto"/>
          <w:sz w:val="21"/>
          <w:szCs w:val="16"/>
          <w:lang w:val="en-US" w:eastAsia="zh-CN"/>
        </w:rPr>
        <w:sectPr>
          <w:headerReference r:id="rId13" w:type="default"/>
          <w:footerReference r:id="rId14" w:type="default"/>
          <w:pgSz w:w="11906" w:h="16838"/>
          <w:pgMar w:top="1440" w:right="1080" w:bottom="1440" w:left="1080" w:header="1134" w:footer="992" w:gutter="0"/>
          <w:pgNumType w:fmt="decimal" w:start="1"/>
          <w:cols w:space="720" w:num="1"/>
          <w:docGrid w:type="lines" w:linePitch="381" w:charSpace="0"/>
        </w:sectPr>
      </w:pPr>
    </w:p>
    <w:p>
      <w:pPr>
        <w:ind w:firstLine="0" w:firstLineChars="0"/>
        <w:jc w:val="center"/>
        <w:rPr>
          <w:color w:val="auto"/>
          <w:sz w:val="21"/>
          <w:szCs w:val="16"/>
        </w:rPr>
      </w:pPr>
      <w:r>
        <w:rPr>
          <w:rFonts w:hint="eastAsia"/>
          <w:color w:val="auto"/>
          <w:sz w:val="21"/>
          <w:szCs w:val="16"/>
          <w:lang w:val="en-US" w:eastAsia="zh-CN"/>
        </w:rPr>
        <w:t>表3：</w:t>
      </w:r>
      <w:r>
        <w:rPr>
          <w:rFonts w:hint="eastAsia"/>
          <w:color w:val="auto"/>
          <w:sz w:val="21"/>
          <w:szCs w:val="16"/>
        </w:rPr>
        <w:t>课程体系构架图</w:t>
      </w:r>
    </w:p>
    <w:p>
      <w:pPr>
        <w:ind w:firstLine="560"/>
        <w:rPr>
          <w:color w:val="auto"/>
        </w:rPr>
      </w:pPr>
      <w:r>
        <w:rPr>
          <w:color w:val="auto"/>
          <w:sz w:val="32"/>
        </w:rPr>
        <mc:AlternateContent>
          <mc:Choice Requires="wpg">
            <w:drawing>
              <wp:anchor distT="0" distB="0" distL="114300" distR="114300" simplePos="0" relativeHeight="251664384" behindDoc="0" locked="0" layoutInCell="1" allowOverlap="1">
                <wp:simplePos x="0" y="0"/>
                <wp:positionH relativeFrom="column">
                  <wp:posOffset>-219710</wp:posOffset>
                </wp:positionH>
                <wp:positionV relativeFrom="paragraph">
                  <wp:posOffset>76835</wp:posOffset>
                </wp:positionV>
                <wp:extent cx="6209665" cy="9264015"/>
                <wp:effectExtent l="6350" t="6350" r="13335" b="6985"/>
                <wp:wrapNone/>
                <wp:docPr id="21" name="组合 21"/>
                <wp:cNvGraphicFramePr/>
                <a:graphic xmlns:a="http://schemas.openxmlformats.org/drawingml/2006/main">
                  <a:graphicData uri="http://schemas.microsoft.com/office/word/2010/wordprocessingGroup">
                    <wpg:wgp>
                      <wpg:cNvGrpSpPr/>
                      <wpg:grpSpPr>
                        <a:xfrm>
                          <a:off x="0" y="0"/>
                          <a:ext cx="6209665" cy="9263796"/>
                          <a:chOff x="2925" y="2145"/>
                          <a:chExt cx="9436" cy="13262"/>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认知实习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3709" y="2991"/>
                            <a:ext cx="8636"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顶岗实习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3694" y="3636"/>
                            <a:ext cx="6208" cy="1946"/>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numPr>
                                  <w:ilvl w:val="0"/>
                                  <w:numId w:val="7"/>
                                </w:numPr>
                                <w:ind w:left="0" w:leftChars="0" w:firstLine="0" w:firstLineChars="0"/>
                                <w:jc w:val="both"/>
                                <w:rPr>
                                  <w:rFonts w:hint="eastAsia" w:hAnsi="仿宋" w:cs="仿宋"/>
                                  <w:color w:val="000000" w:themeColor="text1"/>
                                  <w:kern w:val="0"/>
                                  <w:sz w:val="21"/>
                                  <w:szCs w:val="18"/>
                                  <w:lang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运动疗法</w:t>
                              </w:r>
                              <w:r>
                                <w:rPr>
                                  <w:rFonts w:hint="eastAsia" w:hAnsi="仿宋" w:cs="仿宋"/>
                                  <w:color w:val="000000" w:themeColor="text1"/>
                                  <w:kern w:val="0"/>
                                  <w:sz w:val="21"/>
                                  <w:szCs w:val="18"/>
                                  <w:lang w:val="en-US" w:eastAsia="zh-CN"/>
                                  <w14:textFill>
                                    <w14:solidFill>
                                      <w14:schemeClr w14:val="tx1"/>
                                    </w14:solidFill>
                                  </w14:textFill>
                                </w:rPr>
                                <w:t xml:space="preserve">               5. </w:t>
                              </w:r>
                              <w:r>
                                <w:rPr>
                                  <w:rFonts w:hint="eastAsia" w:hAnsi="仿宋" w:cs="仿宋"/>
                                  <w:color w:val="000000" w:themeColor="text1"/>
                                  <w:kern w:val="0"/>
                                  <w:sz w:val="21"/>
                                  <w:szCs w:val="18"/>
                                  <w:lang w:eastAsia="zh-CN"/>
                                  <w14:textFill>
                                    <w14:solidFill>
                                      <w14:schemeClr w14:val="tx1"/>
                                    </w14:solidFill>
                                  </w14:textFill>
                                </w:rPr>
                                <w:t>康复工程技术</w:t>
                              </w:r>
                            </w:p>
                            <w:p>
                              <w:pPr>
                                <w:numPr>
                                  <w:ilvl w:val="0"/>
                                  <w:numId w:val="7"/>
                                </w:numPr>
                                <w:ind w:left="0" w:leftChars="0" w:firstLine="0" w:firstLineChars="0"/>
                                <w:jc w:val="both"/>
                                <w:rPr>
                                  <w:rFonts w:hint="eastAsia" w:hAnsi="仿宋" w:cs="仿宋"/>
                                  <w:color w:val="000000" w:themeColor="text1"/>
                                  <w:kern w:val="0"/>
                                  <w:sz w:val="21"/>
                                  <w:szCs w:val="18"/>
                                  <w:lang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作业疗法</w:t>
                              </w:r>
                              <w:r>
                                <w:rPr>
                                  <w:rFonts w:hint="eastAsia" w:hAnsi="仿宋" w:cs="仿宋"/>
                                  <w:color w:val="000000" w:themeColor="text1"/>
                                  <w:kern w:val="0"/>
                                  <w:sz w:val="21"/>
                                  <w:szCs w:val="18"/>
                                  <w:lang w:val="en-US" w:eastAsia="zh-CN"/>
                                  <w14:textFill>
                                    <w14:solidFill>
                                      <w14:schemeClr w14:val="tx1"/>
                                    </w14:solidFill>
                                  </w14:textFill>
                                </w:rPr>
                                <w:t xml:space="preserve">               6. </w:t>
                              </w:r>
                              <w:r>
                                <w:rPr>
                                  <w:rFonts w:hint="eastAsia"/>
                                  <w:color w:val="000000" w:themeColor="text1"/>
                                  <w:sz w:val="21"/>
                                  <w:szCs w:val="16"/>
                                  <w:lang w:val="en-US" w:eastAsia="zh-CN"/>
                                  <w14:textFill>
                                    <w14:solidFill>
                                      <w14:schemeClr w14:val="tx1"/>
                                    </w14:solidFill>
                                  </w14:textFill>
                                </w:rPr>
                                <w:t>苗医药物学</w:t>
                              </w:r>
                            </w:p>
                            <w:p>
                              <w:pPr>
                                <w:numPr>
                                  <w:ilvl w:val="0"/>
                                  <w:numId w:val="7"/>
                                </w:numPr>
                                <w:ind w:left="0" w:leftChars="0" w:firstLine="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言语疗法</w:t>
                              </w:r>
                              <w:r>
                                <w:rPr>
                                  <w:rFonts w:hint="eastAsia" w:hAnsi="仿宋" w:cs="仿宋"/>
                                  <w:color w:val="000000" w:themeColor="text1"/>
                                  <w:kern w:val="0"/>
                                  <w:sz w:val="21"/>
                                  <w:szCs w:val="18"/>
                                  <w:lang w:val="en-US" w:eastAsia="zh-CN"/>
                                  <w14:textFill>
                                    <w14:solidFill>
                                      <w14:schemeClr w14:val="tx1"/>
                                    </w14:solidFill>
                                  </w14:textFill>
                                </w:rPr>
                                <w:t xml:space="preserve">               7. </w:t>
                              </w:r>
                              <w:r>
                                <w:rPr>
                                  <w:rFonts w:hint="eastAsia"/>
                                  <w:color w:val="000000" w:themeColor="text1"/>
                                  <w:sz w:val="21"/>
                                  <w:szCs w:val="16"/>
                                  <w:lang w:val="en-US" w:eastAsia="zh-CN"/>
                                  <w14:textFill>
                                    <w14:solidFill>
                                      <w14:schemeClr w14:val="tx1"/>
                                    </w14:solidFill>
                                  </w14:textFill>
                                </w:rPr>
                                <w:t>康复心理学</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4. </w:t>
                              </w:r>
                              <w:r>
                                <w:rPr>
                                  <w:rFonts w:hint="eastAsia" w:hAnsi="仿宋" w:cs="仿宋"/>
                                  <w:color w:val="000000" w:themeColor="text1"/>
                                  <w:kern w:val="0"/>
                                  <w:sz w:val="21"/>
                                  <w:szCs w:val="18"/>
                                  <w:lang w:eastAsia="zh-CN"/>
                                  <w14:textFill>
                                    <w14:solidFill>
                                      <w14:schemeClr w14:val="tx1"/>
                                    </w14:solidFill>
                                  </w14:textFill>
                                </w:rPr>
                                <w:t>中国传统康复疗法</w:t>
                              </w:r>
                              <w:r>
                                <w:rPr>
                                  <w:rFonts w:hint="eastAsia" w:hAnsi="仿宋" w:cs="仿宋"/>
                                  <w:color w:val="000000" w:themeColor="text1"/>
                                  <w:kern w:val="0"/>
                                  <w:sz w:val="21"/>
                                  <w:szCs w:val="18"/>
                                  <w:lang w:val="en-US" w:eastAsia="zh-CN"/>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3679" y="5998"/>
                            <a:ext cx="6208" cy="199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left"/>
                                <w:rPr>
                                  <w:rFonts w:hint="default"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1. </w:t>
                              </w:r>
                              <w:r>
                                <w:rPr>
                                  <w:rFonts w:hint="eastAsia" w:hAnsi="仿宋" w:cs="仿宋"/>
                                  <w:color w:val="000000" w:themeColor="text1"/>
                                  <w:kern w:val="0"/>
                                  <w:sz w:val="21"/>
                                  <w:szCs w:val="18"/>
                                  <w:lang w:eastAsia="zh-CN"/>
                                  <w14:textFill>
                                    <w14:solidFill>
                                      <w14:schemeClr w14:val="tx1"/>
                                    </w14:solidFill>
                                  </w14:textFill>
                                </w:rPr>
                                <w:t>解剖生理学基础</w:t>
                              </w:r>
                              <w:r>
                                <w:rPr>
                                  <w:rFonts w:hint="eastAsia" w:hAnsi="仿宋" w:cs="仿宋"/>
                                  <w:color w:val="000000" w:themeColor="text1"/>
                                  <w:kern w:val="0"/>
                                  <w:sz w:val="21"/>
                                  <w:szCs w:val="18"/>
                                  <w:lang w:val="en-US" w:eastAsia="zh-CN"/>
                                  <w14:textFill>
                                    <w14:solidFill>
                                      <w14:schemeClr w14:val="tx1"/>
                                    </w14:solidFill>
                                  </w14:textFill>
                                </w:rPr>
                                <w:t xml:space="preserve">         4.</w:t>
                              </w:r>
                              <w:r>
                                <w:rPr>
                                  <w:rFonts w:hint="eastAsia" w:hAnsi="仿宋" w:cs="仿宋"/>
                                  <w:color w:val="000000" w:themeColor="text1"/>
                                  <w:kern w:val="0"/>
                                  <w:sz w:val="21"/>
                                  <w:szCs w:val="18"/>
                                  <w:lang w:eastAsia="zh-CN"/>
                                  <w14:textFill>
                                    <w14:solidFill>
                                      <w14:schemeClr w14:val="tx1"/>
                                    </w14:solidFill>
                                  </w14:textFill>
                                </w:rPr>
                                <w:t>常见疾病康复</w:t>
                              </w:r>
                            </w:p>
                            <w:p>
                              <w:pPr>
                                <w:ind w:left="0" w:leftChars="0" w:firstLine="0" w:firstLineChars="0"/>
                                <w:jc w:val="left"/>
                                <w:rPr>
                                  <w:rFonts w:hint="default"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2. </w:t>
                              </w:r>
                              <w:r>
                                <w:rPr>
                                  <w:rFonts w:hint="eastAsia" w:hAnsi="仿宋" w:cs="仿宋"/>
                                  <w:color w:val="000000" w:themeColor="text1"/>
                                  <w:kern w:val="0"/>
                                  <w:sz w:val="21"/>
                                  <w:szCs w:val="18"/>
                                  <w:lang w:eastAsia="zh-CN"/>
                                  <w14:textFill>
                                    <w14:solidFill>
                                      <w14:schemeClr w14:val="tx1"/>
                                    </w14:solidFill>
                                  </w14:textFill>
                                </w:rPr>
                                <w:t>疾病学基础</w:t>
                              </w:r>
                              <w:r>
                                <w:rPr>
                                  <w:rFonts w:hint="eastAsia" w:hAnsi="仿宋" w:cs="仿宋"/>
                                  <w:color w:val="000000" w:themeColor="text1"/>
                                  <w:kern w:val="0"/>
                                  <w:sz w:val="21"/>
                                  <w:szCs w:val="18"/>
                                  <w:lang w:val="en-US" w:eastAsia="zh-CN"/>
                                  <w14:textFill>
                                    <w14:solidFill>
                                      <w14:schemeClr w14:val="tx1"/>
                                    </w14:solidFill>
                                  </w14:textFill>
                                </w:rPr>
                                <w:t xml:space="preserve">             5.</w:t>
                              </w:r>
                              <w:r>
                                <w:rPr>
                                  <w:rFonts w:hint="eastAsia" w:hAnsi="仿宋" w:cs="仿宋"/>
                                  <w:color w:val="000000" w:themeColor="text1"/>
                                  <w:kern w:val="0"/>
                                  <w:sz w:val="21"/>
                                  <w:szCs w:val="18"/>
                                  <w:lang w:eastAsia="zh-CN"/>
                                  <w14:textFill>
                                    <w14:solidFill>
                                      <w14:schemeClr w14:val="tx1"/>
                                    </w14:solidFill>
                                  </w14:textFill>
                                </w:rPr>
                                <w:t>康复评定技术</w:t>
                              </w:r>
                            </w:p>
                            <w:p>
                              <w:pPr>
                                <w:ind w:left="0" w:leftChars="0" w:firstLine="0" w:firstLineChars="0"/>
                                <w:jc w:val="left"/>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3.</w:t>
                              </w:r>
                              <w:r>
                                <w:rPr>
                                  <w:rFonts w:hint="eastAsia" w:hAnsi="仿宋" w:cs="仿宋"/>
                                  <w:color w:val="000000" w:themeColor="text1"/>
                                  <w:kern w:val="0"/>
                                  <w:sz w:val="21"/>
                                  <w:szCs w:val="18"/>
                                  <w:lang w:eastAsia="zh-CN"/>
                                  <w14:textFill>
                                    <w14:solidFill>
                                      <w14:schemeClr w14:val="tx1"/>
                                    </w14:solidFill>
                                  </w14:textFill>
                                </w:rPr>
                                <w:t>临床医学概要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10009" y="3651"/>
                            <a:ext cx="2278" cy="43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老年保健</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社区康复</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常用护理技术</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礼仪与人际沟通</w:t>
                              </w:r>
                              <w:r>
                                <w:rPr>
                                  <w:rFonts w:hint="eastAsia"/>
                                  <w:color w:val="000000" w:themeColor="text1"/>
                                  <w:sz w:val="21"/>
                                  <w:lang w:val="en-US" w:eastAsia="zh-CN"/>
                                  <w14:textFill>
                                    <w14:solidFill>
                                      <w14:schemeClr w14:val="tx1"/>
                                    </w14:solidFill>
                                  </w14:textFill>
                                </w:rPr>
                                <w:t>5.</w:t>
                              </w:r>
                              <w:r>
                                <w:rPr>
                                  <w:rFonts w:hint="eastAsia"/>
                                  <w:color w:val="000000" w:themeColor="text1"/>
                                  <w:sz w:val="21"/>
                                  <w:lang w:eastAsia="zh-CN"/>
                                  <w14:textFill>
                                    <w14:solidFill>
                                      <w14:schemeClr w14:val="tx1"/>
                                    </w14:solidFill>
                                  </w14:textFill>
                                </w:rPr>
                                <w:t>药物学基础</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6.</w:t>
                              </w:r>
                              <w:r>
                                <w:rPr>
                                  <w:rFonts w:hint="eastAsia"/>
                                  <w:color w:val="000000" w:themeColor="text1"/>
                                  <w:sz w:val="21"/>
                                  <w:lang w:eastAsia="zh-CN"/>
                                  <w14:textFill>
                                    <w14:solidFill>
                                      <w14:schemeClr w14:val="tx1"/>
                                    </w14:solidFill>
                                  </w14:textFill>
                                </w:rPr>
                                <w:t>物理因子疗法</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FF"/>
                                  <w:kern w:val="0"/>
                                  <w:sz w:val="21"/>
                                  <w:szCs w:val="18"/>
                                  <w:lang w:val="en-US" w:eastAsia="zh-CN"/>
                                </w:rPr>
                                <w:t>7.</w:t>
                              </w:r>
                              <w:r>
                                <w:rPr>
                                  <w:rFonts w:hint="eastAsia" w:hAnsi="仿宋" w:cs="仿宋"/>
                                  <w:color w:val="0000FF"/>
                                  <w:kern w:val="0"/>
                                  <w:sz w:val="21"/>
                                  <w:szCs w:val="18"/>
                                  <w:lang w:eastAsia="zh-CN"/>
                                </w:rPr>
                                <w:t>康复护理学。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532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rFonts w:hint="eastAsia"/>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心理健康与职业生涯</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职业道德与法律</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哲学与人生</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语文</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历史</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数学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英</w:t>
                              </w:r>
                              <w:r>
                                <w:rPr>
                                  <w:rFonts w:hint="eastAsia"/>
                                  <w:color w:val="000000" w:themeColor="text1"/>
                                  <w:sz w:val="21"/>
                                  <w14:textFill>
                                    <w14:solidFill>
                                      <w14:schemeClr w14:val="tx1"/>
                                    </w14:solidFill>
                                  </w14:textFill>
                                </w:rPr>
                                <w:t>语</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eastAsia="zh-CN"/>
                                  <w14:textFill>
                                    <w14:solidFill>
                                      <w14:schemeClr w14:val="tx1"/>
                                    </w14:solidFill>
                                  </w14:textFill>
                                </w:rPr>
                                <w:t>信息技术</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体育与健康</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eastAsia="zh-CN"/>
                                  <w14:textFill>
                                    <w14:solidFill>
                                      <w14:schemeClr w14:val="tx1"/>
                                    </w14:solidFill>
                                  </w14:textFill>
                                </w:rPr>
                                <w:t>艺术（音乐）</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化学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军训</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劳动教育。</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36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numPr>
                                  <w:ilvl w:val="0"/>
                                  <w:numId w:val="10"/>
                                </w:numPr>
                                <w:ind w:left="0" w:leftChars="0" w:firstLine="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外语（医护英语）</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花鼓操</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羽毛球</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篮球</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田径运动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362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numPr>
                                  <w:ilvl w:val="0"/>
                                  <w:numId w:val="11"/>
                                </w:numPr>
                                <w:ind w:firstLine="0" w:firstLineChars="0"/>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外国历史</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中华优秀传统文化</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自然科学</w:t>
                              </w:r>
                              <w:r>
                                <w:rPr>
                                  <w:rFonts w:hint="eastAsia"/>
                                  <w:color w:val="000000" w:themeColor="text1"/>
                                  <w:sz w:val="21"/>
                                  <w:szCs w:val="16"/>
                                  <w:lang w:val="en-US" w:eastAsia="zh-CN"/>
                                  <w14:textFill>
                                    <w14:solidFill>
                                      <w14:schemeClr w14:val="tx1"/>
                                    </w14:solidFill>
                                  </w14:textFill>
                                </w:rPr>
                                <w:t>基础</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就业指导与创业</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贵州省情</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法治意识教育</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lang w:eastAsia="zh-CN"/>
                                  <w14:textFill>
                                    <w14:solidFill>
                                      <w14:schemeClr w14:val="tx1"/>
                                    </w14:solidFill>
                                  </w14:textFill>
                                </w:rPr>
                                <w:t>物理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flipV="1">
                            <a:off x="4540" y="8732"/>
                            <a:ext cx="6555" cy="3"/>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1124" y="8105"/>
                            <a:ext cx="14" cy="64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H="1" flipV="1">
                            <a:off x="4549" y="8088"/>
                            <a:ext cx="4" cy="6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25" y="10311"/>
                            <a:ext cx="705" cy="3448"/>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eastAsia="仿宋"/>
                                  <w:b/>
                                  <w:bCs/>
                                  <w:lang w:eastAsia="zh-CN"/>
                                </w:rPr>
                              </w:pPr>
                              <w:r>
                                <w:rPr>
                                  <w:rFonts w:hint="eastAsia"/>
                                  <w:b/>
                                  <w:bCs/>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7.3pt;margin-top:6.05pt;height:729.45pt;width:488.95pt;z-index:251664384;mso-width-relative:page;mso-height-relative:page;" coordorigin="2925,2145" coordsize="9436,13262" o:gfxdata="UEsDBAoAAAAAAIdO4kAAAAAAAAAAAAAAAAAEAAAAZHJzL1BLAwQUAAAACACHTuJAOlzNSdoAAAAL&#10;AQAADwAAAGRycy9kb3ducmV2LnhtbE2PwU7DMAyG70i8Q2QkbluStQwoTSc0AacJiQ0JcfNar63W&#10;JFWTtdvbY05wtP9Pvz/nq7PtxEhDaL0zoOcKBLnSV62rDXzuXmcPIEJEV2HnHRm4UIBVcX2VY1b5&#10;yX3QuI214BIXMjTQxNhnUoayIYth7ntynB38YDHyONSyGnDictvJhVJLabF1fKHBntYNlcftyRp4&#10;m3B6TvTLuDke1pfv3d3710aTMbc3Wj2BiHSOfzD86rM6FOy09ydXBdEZmCXpklEOFhoEA49pkoDY&#10;8yK91wpkkcv/PxQ/UEsDBBQAAAAIAIdO4kBaXq9bigYAAKYyAAAOAAAAZHJzL2Uyb0RvYy54bWzt&#10;W0tv60QU3iPxHyzvaeLxK46aXlXpbUG64laUx3rq2Ikl22NmJk3LGiHEAiG2IJAQDyEBq7tAQog/&#10;Q+n9GZx52HnZvUkpbRbuwrU943mcx5zHd7L/5DJLjYuIsoTkA9Pa65pGlIdklOTjgfneu8dv9EyD&#10;cZyPcEryaGBeRcx8cvD6a/uzoh8hMiHpKKIGDJKz/qwYmBPOi36nw8JJlGG2R4ooh8aY0AxzeKTj&#10;zojiGYyepR3U7XqdGaGjgpIwYgzeHqlGU49INxmQxHESRkcknGZRztWoNEoxhy2xSVIw80CuNo6j&#10;kD+PYxZxIx2YsFMurzAJ3J+La+dgH/fHFBeTJNRLwJssYWVPGU5ymLQa6ghzbExpsjZUloSUMBLz&#10;vZBkHbURSRHYhdVdoc0JJdNC7mXcn42LiujAqBWq33nY8O2LU2oko4GJLNPIcQYcv/nj4+svPjXg&#10;BVBnVoz70OmEFmfFKdUvxupJbPgyppn4D1sxLiVdryq6RpfcCOGlh7qB57mmEUJbgDzbDzxF+XAC&#10;7BHfoQBBOzQjy3HLtqf6+8CxPfWxZSMPieZOOXNHLLBaz6wAoWRzSrH/RqmzCS4iyQAmiFBSyi4p&#10;df31Jy9/+vLm25+v//zOkOsSC4CeFa1YnwHZaghl+wiGERtGjiQ07pfk6nk26KCglesGS5vF/YIy&#10;fhKRzBA3AxMEJB+9A1IuhQ9fPGNcEafsJ2bOyXGSpvAe99PcmIHSI78LChBiUN8Y1AZuswJEgOVj&#10;08DpGM6FkFM5JCNpMhKfi68ZHZ8PU2pcYKFN8k8vb6mbmPsIs4nqJ5sUR7OEw9GRJtnA7C1+nebA&#10;UEE5RStxxy/PL6Wwsf45GV0B5SlRysuK8DiBGZ5hxk8xBW2FrcB5xp/DJU4J7I/oO9OYEPpR3XvR&#10;H0QDWk1jBtoPe/9wimlkGulbOQhNYDmOOC7kg+P6CB7oYsv5Yks+zYYESAIaBKuTt6I/T8vbmJLs&#10;Azj2DsWs0ITzEOZWVNYPQ65OJTg4w+jwUHaDI6LA/Fl+VoRicMXLwykncSLZLAilqKPpB6IvNPYh&#10;dMCp1wFbcFqsYEMl6AZKCYJgXQm0zrdKULG5VYLdUgKQUGUylw2Bs5US1Ji+0hL4XW00PctZNnt3&#10;swTyLK49zY/lX91p3poMYVSUiWlNxkZ+a4Pb5Ndri3T3NjcZXgCmB3wj2wOnUDo1pbaAm6n9Jitw&#10;ZFvlJd5NXVrHac2hah2njaO3ei2wqzBr2WZIed1CC3zlOLlB0GvWAtXWakEbPuxY+GCjelvgb+U5&#10;WRBEKjWwPXclfkDI18bAsdsouowT2wBipwIIu8ok/f37Zze//Xr9/QsDyfN8Y0vgeR4kFESuyIEM&#10;2pI/5JQpN6cnE53NdmBaHFIKTq7IMDQkkZpDB8fx0VCGPDDBUrd7DB2a45P7yDa1KaYdTDHZDSkm&#10;mRLdWD/snjYRYCzAIiwpCOp1wQ7JRKuN2kxrm2ndxUyrDSmgmiTTdp6S17MUvAJaEGjUqwybkWtp&#10;LbA96AUa0mwoWryhxRsEGvPgeINAxGq0AEAakNeNjUHg+gp0E8ZAHvhz1A2BJ6WMge2h0p0p0c0S&#10;TmthtxZ2k0jlI8FuThUw3Hz14p/Pf3j51zdwvfnlRwMi6rkmDHMN1ZeQqkLLjThNivdLKFEj9o4r&#10;kE4IIHq+GmOuEp7ravxBwnrNZiFNcgGTNwYPa4lUz3Zh0l0GoBWDhTEUp8vDAatO5fUqDquocIHP&#10;i4nCbfhsWRYca5LRFsBKsLM5oy1oEG6wp0oRmhnNOMXJeMKHJM+h6oBQhUo3xIz/C9vvKxLEfY6T&#10;9Gk+MvhVAVUvWEbAojwii0ZQBxBBFYS4EyIgCie0JMxLFB5NQirUsUFCFl3D2yTkTVmx0HAmqLxa&#10;r9tbiZkqSXmFp9hKyg5ISoW4rVmLxSTTXWUEQmZxnAQOkrZnfpyUoPVKqdYaCNeaDVUzuVX1Xj2s&#10;5FT+8RqrF/MlDawWtkC7A5bV1f5A4JSVeGWkWPIV0pbqVGxwj1u+3h9fQcd0VeaKw6dMtQ59Xs1X&#10;x9UZgHW2AnYinDFQZYiyWsY+TAGd8H8XGbvq56l6n9vZW+vP+16gUj09P1g5lzWXBWJwK5tb2/34&#10;thvwzNqEx3YFllVtmdW1rRWEtCousx2wHrcKxEZpvyXoZ6lUuNllv0eEqK1HHpi6Unm36pFlhT78&#10;fEHGUfqnFuL3EYvPMria/7zk4F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9CAAAW0NvbnRlbnRfVHlwZXNdLnhtbFBLAQIUAAoAAAAAAIdO4kAA&#10;AAAAAAAAAAAAAAAGAAAAAAAAAAAAEAAAAN8HAABfcmVscy9QSwECFAAUAAAACACHTuJAihRmPNEA&#10;AACUAQAACwAAAAAAAAABACAAAAADCAAAX3JlbHMvLnJlbHNQSwECFAAKAAAAAACHTuJAAAAAAAAA&#10;AAAAAAAABAAAAAAAAAAAABAAAAAAAAAAZHJzL1BLAQIUABQAAAAIAIdO4kA6XM1J2gAAAAsBAAAP&#10;AAAAAAAAAAEAIAAAACIAAABkcnMvZG93bnJldi54bWxQSwECFAAUAAAACACHTuJAWl6vW4oGAACm&#10;MgAADgAAAAAAAAABACAAAAApAQAAZHJzL2Uyb0RvYy54bWxQSwUGAAAAAAYABgBZAQAAJQo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认知实习</w:t>
                        </w:r>
                      </w:p>
                    </w:txbxContent>
                  </v:textbox>
                </v:roundrect>
                <v:roundrect id="圆角矩形 23" o:spid="_x0000_s1026" o:spt="2" style="position:absolute;left:3709;top:2991;height:559;width:8636;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eastAsia"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顶岗实习</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v:textbox>
                </v:roundrect>
                <v:roundrect id="圆角矩形 25" o:spid="_x0000_s1026" o:spt="2" style="position:absolute;left:3694;top:3636;height:1946;width:6208;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numPr>
                            <w:ilvl w:val="0"/>
                            <w:numId w:val="7"/>
                          </w:numPr>
                          <w:ind w:left="0" w:leftChars="0" w:firstLine="0" w:firstLineChars="0"/>
                          <w:jc w:val="both"/>
                          <w:rPr>
                            <w:rFonts w:hint="eastAsia" w:hAnsi="仿宋" w:cs="仿宋"/>
                            <w:color w:val="000000" w:themeColor="text1"/>
                            <w:kern w:val="0"/>
                            <w:sz w:val="21"/>
                            <w:szCs w:val="18"/>
                            <w:lang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运动疗法</w:t>
                        </w:r>
                        <w:r>
                          <w:rPr>
                            <w:rFonts w:hint="eastAsia" w:hAnsi="仿宋" w:cs="仿宋"/>
                            <w:color w:val="000000" w:themeColor="text1"/>
                            <w:kern w:val="0"/>
                            <w:sz w:val="21"/>
                            <w:szCs w:val="18"/>
                            <w:lang w:val="en-US" w:eastAsia="zh-CN"/>
                            <w14:textFill>
                              <w14:solidFill>
                                <w14:schemeClr w14:val="tx1"/>
                              </w14:solidFill>
                            </w14:textFill>
                          </w:rPr>
                          <w:t xml:space="preserve">               5. </w:t>
                        </w:r>
                        <w:r>
                          <w:rPr>
                            <w:rFonts w:hint="eastAsia" w:hAnsi="仿宋" w:cs="仿宋"/>
                            <w:color w:val="000000" w:themeColor="text1"/>
                            <w:kern w:val="0"/>
                            <w:sz w:val="21"/>
                            <w:szCs w:val="18"/>
                            <w:lang w:eastAsia="zh-CN"/>
                            <w14:textFill>
                              <w14:solidFill>
                                <w14:schemeClr w14:val="tx1"/>
                              </w14:solidFill>
                            </w14:textFill>
                          </w:rPr>
                          <w:t>康复工程技术</w:t>
                        </w:r>
                      </w:p>
                      <w:p>
                        <w:pPr>
                          <w:numPr>
                            <w:ilvl w:val="0"/>
                            <w:numId w:val="7"/>
                          </w:numPr>
                          <w:ind w:left="0" w:leftChars="0" w:firstLine="0" w:firstLineChars="0"/>
                          <w:jc w:val="both"/>
                          <w:rPr>
                            <w:rFonts w:hint="eastAsia" w:hAnsi="仿宋" w:cs="仿宋"/>
                            <w:color w:val="000000" w:themeColor="text1"/>
                            <w:kern w:val="0"/>
                            <w:sz w:val="21"/>
                            <w:szCs w:val="18"/>
                            <w:lang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作业疗法</w:t>
                        </w:r>
                        <w:r>
                          <w:rPr>
                            <w:rFonts w:hint="eastAsia" w:hAnsi="仿宋" w:cs="仿宋"/>
                            <w:color w:val="000000" w:themeColor="text1"/>
                            <w:kern w:val="0"/>
                            <w:sz w:val="21"/>
                            <w:szCs w:val="18"/>
                            <w:lang w:val="en-US" w:eastAsia="zh-CN"/>
                            <w14:textFill>
                              <w14:solidFill>
                                <w14:schemeClr w14:val="tx1"/>
                              </w14:solidFill>
                            </w14:textFill>
                          </w:rPr>
                          <w:t xml:space="preserve">               6. </w:t>
                        </w:r>
                        <w:r>
                          <w:rPr>
                            <w:rFonts w:hint="eastAsia"/>
                            <w:color w:val="000000" w:themeColor="text1"/>
                            <w:sz w:val="21"/>
                            <w:szCs w:val="16"/>
                            <w:lang w:val="en-US" w:eastAsia="zh-CN"/>
                            <w14:textFill>
                              <w14:solidFill>
                                <w14:schemeClr w14:val="tx1"/>
                              </w14:solidFill>
                            </w14:textFill>
                          </w:rPr>
                          <w:t>苗医药物学</w:t>
                        </w:r>
                      </w:p>
                      <w:p>
                        <w:pPr>
                          <w:numPr>
                            <w:ilvl w:val="0"/>
                            <w:numId w:val="7"/>
                          </w:numPr>
                          <w:ind w:left="0" w:leftChars="0" w:firstLine="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言语疗法</w:t>
                        </w:r>
                        <w:r>
                          <w:rPr>
                            <w:rFonts w:hint="eastAsia" w:hAnsi="仿宋" w:cs="仿宋"/>
                            <w:color w:val="000000" w:themeColor="text1"/>
                            <w:kern w:val="0"/>
                            <w:sz w:val="21"/>
                            <w:szCs w:val="18"/>
                            <w:lang w:val="en-US" w:eastAsia="zh-CN"/>
                            <w14:textFill>
                              <w14:solidFill>
                                <w14:schemeClr w14:val="tx1"/>
                              </w14:solidFill>
                            </w14:textFill>
                          </w:rPr>
                          <w:t xml:space="preserve">               7. </w:t>
                        </w:r>
                        <w:r>
                          <w:rPr>
                            <w:rFonts w:hint="eastAsia"/>
                            <w:color w:val="000000" w:themeColor="text1"/>
                            <w:sz w:val="21"/>
                            <w:szCs w:val="16"/>
                            <w:lang w:val="en-US" w:eastAsia="zh-CN"/>
                            <w14:textFill>
                              <w14:solidFill>
                                <w14:schemeClr w14:val="tx1"/>
                              </w14:solidFill>
                            </w14:textFill>
                          </w:rPr>
                          <w:t>康复心理学</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4. </w:t>
                        </w:r>
                        <w:r>
                          <w:rPr>
                            <w:rFonts w:hint="eastAsia" w:hAnsi="仿宋" w:cs="仿宋"/>
                            <w:color w:val="000000" w:themeColor="text1"/>
                            <w:kern w:val="0"/>
                            <w:sz w:val="21"/>
                            <w:szCs w:val="18"/>
                            <w:lang w:eastAsia="zh-CN"/>
                            <w14:textFill>
                              <w14:solidFill>
                                <w14:schemeClr w14:val="tx1"/>
                              </w14:solidFill>
                            </w14:textFill>
                          </w:rPr>
                          <w:t>中国传统康复疗法</w:t>
                        </w:r>
                        <w:r>
                          <w:rPr>
                            <w:rFonts w:hint="eastAsia" w:hAnsi="仿宋" w:cs="仿宋"/>
                            <w:color w:val="000000" w:themeColor="text1"/>
                            <w:kern w:val="0"/>
                            <w:sz w:val="21"/>
                            <w:szCs w:val="18"/>
                            <w:lang w:val="en-US" w:eastAsia="zh-CN"/>
                            <w14:textFill>
                              <w14:solidFill>
                                <w14:schemeClr w14:val="tx1"/>
                              </w14:solidFill>
                            </w14:textFill>
                          </w:rPr>
                          <w:t xml:space="preserve">         </w:t>
                        </w:r>
                      </w:p>
                    </w:txbxContent>
                  </v:textbox>
                </v:roundrect>
                <v:roundrect id="圆角矩形 26" o:spid="_x0000_s1026" o:spt="2" style="position:absolute;left:3679;top:5998;height:1998;width:6208;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ind w:left="0" w:leftChars="0" w:firstLine="0" w:firstLineChars="0"/>
                          <w:jc w:val="left"/>
                          <w:rPr>
                            <w:rFonts w:hint="default"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1. </w:t>
                        </w:r>
                        <w:r>
                          <w:rPr>
                            <w:rFonts w:hint="eastAsia" w:hAnsi="仿宋" w:cs="仿宋"/>
                            <w:color w:val="000000" w:themeColor="text1"/>
                            <w:kern w:val="0"/>
                            <w:sz w:val="21"/>
                            <w:szCs w:val="18"/>
                            <w:lang w:eastAsia="zh-CN"/>
                            <w14:textFill>
                              <w14:solidFill>
                                <w14:schemeClr w14:val="tx1"/>
                              </w14:solidFill>
                            </w14:textFill>
                          </w:rPr>
                          <w:t>解剖生理学基础</w:t>
                        </w:r>
                        <w:r>
                          <w:rPr>
                            <w:rFonts w:hint="eastAsia" w:hAnsi="仿宋" w:cs="仿宋"/>
                            <w:color w:val="000000" w:themeColor="text1"/>
                            <w:kern w:val="0"/>
                            <w:sz w:val="21"/>
                            <w:szCs w:val="18"/>
                            <w:lang w:val="en-US" w:eastAsia="zh-CN"/>
                            <w14:textFill>
                              <w14:solidFill>
                                <w14:schemeClr w14:val="tx1"/>
                              </w14:solidFill>
                            </w14:textFill>
                          </w:rPr>
                          <w:t xml:space="preserve">         4.</w:t>
                        </w:r>
                        <w:r>
                          <w:rPr>
                            <w:rFonts w:hint="eastAsia" w:hAnsi="仿宋" w:cs="仿宋"/>
                            <w:color w:val="000000" w:themeColor="text1"/>
                            <w:kern w:val="0"/>
                            <w:sz w:val="21"/>
                            <w:szCs w:val="18"/>
                            <w:lang w:eastAsia="zh-CN"/>
                            <w14:textFill>
                              <w14:solidFill>
                                <w14:schemeClr w14:val="tx1"/>
                              </w14:solidFill>
                            </w14:textFill>
                          </w:rPr>
                          <w:t>常见疾病康复</w:t>
                        </w:r>
                      </w:p>
                      <w:p>
                        <w:pPr>
                          <w:ind w:left="0" w:leftChars="0" w:firstLine="0" w:firstLineChars="0"/>
                          <w:jc w:val="left"/>
                          <w:rPr>
                            <w:rFonts w:hint="default"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 xml:space="preserve">2. </w:t>
                        </w:r>
                        <w:r>
                          <w:rPr>
                            <w:rFonts w:hint="eastAsia" w:hAnsi="仿宋" w:cs="仿宋"/>
                            <w:color w:val="000000" w:themeColor="text1"/>
                            <w:kern w:val="0"/>
                            <w:sz w:val="21"/>
                            <w:szCs w:val="18"/>
                            <w:lang w:eastAsia="zh-CN"/>
                            <w14:textFill>
                              <w14:solidFill>
                                <w14:schemeClr w14:val="tx1"/>
                              </w14:solidFill>
                            </w14:textFill>
                          </w:rPr>
                          <w:t>疾病学基础</w:t>
                        </w:r>
                        <w:r>
                          <w:rPr>
                            <w:rFonts w:hint="eastAsia" w:hAnsi="仿宋" w:cs="仿宋"/>
                            <w:color w:val="000000" w:themeColor="text1"/>
                            <w:kern w:val="0"/>
                            <w:sz w:val="21"/>
                            <w:szCs w:val="18"/>
                            <w:lang w:val="en-US" w:eastAsia="zh-CN"/>
                            <w14:textFill>
                              <w14:solidFill>
                                <w14:schemeClr w14:val="tx1"/>
                              </w14:solidFill>
                            </w14:textFill>
                          </w:rPr>
                          <w:t xml:space="preserve">             5.</w:t>
                        </w:r>
                        <w:r>
                          <w:rPr>
                            <w:rFonts w:hint="eastAsia" w:hAnsi="仿宋" w:cs="仿宋"/>
                            <w:color w:val="000000" w:themeColor="text1"/>
                            <w:kern w:val="0"/>
                            <w:sz w:val="21"/>
                            <w:szCs w:val="18"/>
                            <w:lang w:eastAsia="zh-CN"/>
                            <w14:textFill>
                              <w14:solidFill>
                                <w14:schemeClr w14:val="tx1"/>
                              </w14:solidFill>
                            </w14:textFill>
                          </w:rPr>
                          <w:t>康复评定技术</w:t>
                        </w:r>
                      </w:p>
                      <w:p>
                        <w:pPr>
                          <w:ind w:left="0" w:leftChars="0" w:firstLine="0" w:firstLineChars="0"/>
                          <w:jc w:val="left"/>
                          <w:rPr>
                            <w:rFonts w:hint="eastAsia" w:eastAsia="仿宋"/>
                            <w:b/>
                            <w:bCs/>
                            <w:color w:val="000000" w:themeColor="text1"/>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3.</w:t>
                        </w:r>
                        <w:r>
                          <w:rPr>
                            <w:rFonts w:hint="eastAsia" w:hAnsi="仿宋" w:cs="仿宋"/>
                            <w:color w:val="000000" w:themeColor="text1"/>
                            <w:kern w:val="0"/>
                            <w:sz w:val="21"/>
                            <w:szCs w:val="18"/>
                            <w:lang w:eastAsia="zh-CN"/>
                            <w14:textFill>
                              <w14:solidFill>
                                <w14:schemeClr w14:val="tx1"/>
                              </w14:solidFill>
                            </w14:textFill>
                          </w:rPr>
                          <w:t>临床医学概要</w:t>
                        </w:r>
                      </w:p>
                    </w:txbxContent>
                  </v:textbox>
                </v:roundrect>
                <v:roundrect id="圆角矩形 27" o:spid="_x0000_s1026" o:spt="2" style="position:absolute;left:10009;top:3651;height:4359;width:2278;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老年保健</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社区康复</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常用护理技术</w:t>
                        </w:r>
                      </w:p>
                      <w:p>
                        <w:pPr>
                          <w:numPr>
                            <w:ilvl w:val="0"/>
                            <w:numId w:val="8"/>
                          </w:numPr>
                          <w:ind w:left="0" w:leftChars="0" w:firstLine="0" w:firstLineChars="0"/>
                          <w:jc w:val="both"/>
                          <w:rPr>
                            <w:rFonts w:hint="eastAsia"/>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礼仪与人际沟通</w:t>
                        </w:r>
                        <w:r>
                          <w:rPr>
                            <w:rFonts w:hint="eastAsia"/>
                            <w:color w:val="000000" w:themeColor="text1"/>
                            <w:sz w:val="21"/>
                            <w:lang w:val="en-US" w:eastAsia="zh-CN"/>
                            <w14:textFill>
                              <w14:solidFill>
                                <w14:schemeClr w14:val="tx1"/>
                              </w14:solidFill>
                            </w14:textFill>
                          </w:rPr>
                          <w:t>5.</w:t>
                        </w:r>
                        <w:r>
                          <w:rPr>
                            <w:rFonts w:hint="eastAsia"/>
                            <w:color w:val="000000" w:themeColor="text1"/>
                            <w:sz w:val="21"/>
                            <w:lang w:eastAsia="zh-CN"/>
                            <w14:textFill>
                              <w14:solidFill>
                                <w14:schemeClr w14:val="tx1"/>
                              </w14:solidFill>
                            </w14:textFill>
                          </w:rPr>
                          <w:t>药物学基础</w:t>
                        </w:r>
                      </w:p>
                      <w:p>
                        <w:pPr>
                          <w:numPr>
                            <w:ilvl w:val="0"/>
                            <w:numId w:val="0"/>
                          </w:numPr>
                          <w:ind w:leftChars="0"/>
                          <w:jc w:val="both"/>
                          <w:rPr>
                            <w:rFonts w:hint="eastAsia"/>
                            <w:color w:val="000000" w:themeColor="text1"/>
                            <w:sz w:val="21"/>
                            <w:lang w:eastAsia="zh-CN"/>
                            <w14:textFill>
                              <w14:solidFill>
                                <w14:schemeClr w14:val="tx1"/>
                              </w14:solidFill>
                            </w14:textFill>
                          </w:rPr>
                        </w:pPr>
                        <w:r>
                          <w:rPr>
                            <w:rFonts w:hint="eastAsia"/>
                            <w:color w:val="000000" w:themeColor="text1"/>
                            <w:sz w:val="21"/>
                            <w:lang w:val="en-US" w:eastAsia="zh-CN"/>
                            <w14:textFill>
                              <w14:solidFill>
                                <w14:schemeClr w14:val="tx1"/>
                              </w14:solidFill>
                            </w14:textFill>
                          </w:rPr>
                          <w:t>6.</w:t>
                        </w:r>
                        <w:r>
                          <w:rPr>
                            <w:rFonts w:hint="eastAsia"/>
                            <w:color w:val="000000" w:themeColor="text1"/>
                            <w:sz w:val="21"/>
                            <w:lang w:eastAsia="zh-CN"/>
                            <w14:textFill>
                              <w14:solidFill>
                                <w14:schemeClr w14:val="tx1"/>
                              </w14:solidFill>
                            </w14:textFill>
                          </w:rPr>
                          <w:t>物理因子疗法</w:t>
                        </w:r>
                      </w:p>
                      <w:p>
                        <w:pPr>
                          <w:numPr>
                            <w:ilvl w:val="0"/>
                            <w:numId w:val="0"/>
                          </w:numPr>
                          <w:ind w:leftChars="0"/>
                          <w:jc w:val="both"/>
                          <w:rPr>
                            <w:rFonts w:hint="eastAsia" w:eastAsia="仿宋"/>
                            <w:b/>
                            <w:bCs/>
                            <w:color w:val="000000" w:themeColor="text1"/>
                            <w:lang w:val="en-US" w:eastAsia="zh-CN"/>
                            <w14:textFill>
                              <w14:solidFill>
                                <w14:schemeClr w14:val="tx1"/>
                              </w14:solidFill>
                            </w14:textFill>
                          </w:rPr>
                        </w:pPr>
                        <w:r>
                          <w:rPr>
                            <w:rFonts w:hint="eastAsia" w:hAnsi="仿宋" w:cs="仿宋"/>
                            <w:color w:val="0000FF"/>
                            <w:kern w:val="0"/>
                            <w:sz w:val="21"/>
                            <w:szCs w:val="18"/>
                            <w:lang w:val="en-US" w:eastAsia="zh-CN"/>
                          </w:rPr>
                          <w:t>7.</w:t>
                        </w:r>
                        <w:r>
                          <w:rPr>
                            <w:rFonts w:hint="eastAsia" w:hAnsi="仿宋" w:cs="仿宋"/>
                            <w:color w:val="0000FF"/>
                            <w:kern w:val="0"/>
                            <w:sz w:val="21"/>
                            <w:szCs w:val="18"/>
                            <w:lang w:eastAsia="zh-CN"/>
                          </w:rPr>
                          <w:t>康复护理学。</w:t>
                        </w:r>
                      </w:p>
                    </w:txbxContent>
                  </v:textbox>
                </v:roundrect>
                <v:shape id="上箭头 28" o:spid="_x0000_s1026" o:spt="68" type="#_x0000_t68" style="position:absolute;left:6660;top:5425;height:480;width:465;v-text-anchor:middle;" fillcolor="#4472C4 [3204]" filled="t" stroked="t" coordsize="21600,21600" o:gfxdata="UEsDBAoAAAAAAIdO4kAAAAAAAAAAAAAAAAAEAAAAZHJzL1BLAwQUAAAACACHTuJAZG7QHbkAAADb&#10;AAAADwAAAGRycy9kb3ducmV2LnhtbEWPzQrCMBCE74LvEFbwpqlWRKpRUBE9CVofYG3WtthsahP/&#10;3t4IgsdhZr5hZouXqcSDGldaVjDoRyCIM6tLzhWc0k1vAsJ5ZI2VZVLwJgeLebs1w0TbJx/ocfS5&#10;CBB2CSoovK8TKV1WkEHXtzVx8C62MeiDbHKpG3wGuKnkMIrG0mDJYaHAmlYFZdfj3Sg4p+/tYb0c&#10;3Sbjfb2/XXfD+CyNUt3OIJqC8PTy//CvvdMK4hi+X8IP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u0B25AAAA2wAA&#10;AA8AAAAAAAAAAQAgAAAAIgAAAGRycy9kb3ducmV2LnhtbFBLAQIUABQAAAAIAIdO4kAzLwWeOwAA&#10;ADkAAAAQAAAAAAAAAAEAIAAAAAgBAABkcnMvc2hhcGV4bWwueG1sUEsFBgAAAAAGAAYAWwEAALID&#10;AAAAAA==&#10;" adj="10462,5400">
                  <v:fill on="t" focussize="0,0"/>
                  <v:stroke weight="1pt" color="#FFFFFF [3212]" miterlimit="8" joinstyle="miter"/>
                  <v:imagedata o:title=""/>
                  <o:lock v:ext="edit" aspectratio="f"/>
                </v:shape>
                <v:roundrect id="圆角矩形 29" o:spid="_x0000_s1026" o:spt="2" style="position:absolute;left:3809;top:10078;height:5329;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文化</w:t>
                        </w:r>
                        <w:r>
                          <w:rPr>
                            <w:rFonts w:hint="eastAsia" w:hAnsi="仿宋" w:cs="仿宋"/>
                            <w:b/>
                            <w:bCs/>
                            <w:color w:val="000000" w:themeColor="text1"/>
                            <w:kern w:val="0"/>
                            <w:sz w:val="28"/>
                            <w:szCs w:val="28"/>
                            <w14:textFill>
                              <w14:solidFill>
                                <w14:schemeClr w14:val="tx1"/>
                              </w14:solidFill>
                            </w14:textFill>
                          </w:rPr>
                          <w:t>必修课</w:t>
                        </w:r>
                        <w:r>
                          <w:rPr>
                            <w:rFonts w:hint="eastAsia" w:hAnsi="仿宋" w:cs="仿宋"/>
                            <w:b/>
                            <w:bCs/>
                            <w:color w:val="000000" w:themeColor="text1"/>
                            <w:kern w:val="0"/>
                            <w:sz w:val="28"/>
                            <w:szCs w:val="28"/>
                            <w:lang w:val="en-US" w:eastAsia="zh-CN"/>
                            <w14:textFill>
                              <w14:solidFill>
                                <w14:schemeClr w14:val="tx1"/>
                              </w14:solidFill>
                            </w14:textFill>
                          </w:rPr>
                          <w:t>程</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rFonts w:hint="eastAsia"/>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心理健康与职业生涯</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职业道德与法律</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哲学与人生</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语文</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历史</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数学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英</w:t>
                        </w:r>
                        <w:r>
                          <w:rPr>
                            <w:rFonts w:hint="eastAsia"/>
                            <w:color w:val="000000" w:themeColor="text1"/>
                            <w:sz w:val="21"/>
                            <w14:textFill>
                              <w14:solidFill>
                                <w14:schemeClr w14:val="tx1"/>
                              </w14:solidFill>
                            </w14:textFill>
                          </w:rPr>
                          <w:t>语</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eastAsia="zh-CN"/>
                            <w14:textFill>
                              <w14:solidFill>
                                <w14:schemeClr w14:val="tx1"/>
                              </w14:solidFill>
                            </w14:textFill>
                          </w:rPr>
                          <w:t>信息技术</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体育与健康</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eastAsia="zh-CN"/>
                            <w14:textFill>
                              <w14:solidFill>
                                <w14:schemeClr w14:val="tx1"/>
                              </w14:solidFill>
                            </w14:textFill>
                          </w:rPr>
                          <w:t>艺术（音乐）</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14:textFill>
                              <w14:solidFill>
                                <w14:schemeClr w14:val="tx1"/>
                              </w14:solidFill>
                            </w14:textFill>
                          </w:rPr>
                          <w:t>化学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军训</w:t>
                        </w:r>
                      </w:p>
                      <w:p>
                        <w:pPr>
                          <w:keepNext w:val="0"/>
                          <w:keepLines w:val="0"/>
                          <w:pageBreakBefore w:val="0"/>
                          <w:widowControl w:val="0"/>
                          <w:numPr>
                            <w:ilvl w:val="0"/>
                            <w:numId w:val="9"/>
                          </w:numPr>
                          <w:kinsoku/>
                          <w:wordWrap/>
                          <w:overflowPunct/>
                          <w:topLinePunct w:val="0"/>
                          <w:autoSpaceDE/>
                          <w:autoSpaceDN/>
                          <w:bidi w:val="0"/>
                          <w:adjustRightInd w:val="0"/>
                          <w:snapToGrid w:val="0"/>
                          <w:spacing w:line="312" w:lineRule="auto"/>
                          <w:ind w:firstLine="0" w:firstLineChars="0"/>
                          <w:textAlignment w:val="auto"/>
                          <w:rPr>
                            <w:color w:val="auto"/>
                            <w:sz w:val="21"/>
                          </w:rPr>
                        </w:pPr>
                        <w:r>
                          <w:rPr>
                            <w:rFonts w:hint="eastAsia"/>
                            <w:color w:val="000000" w:themeColor="text1"/>
                            <w:sz w:val="21"/>
                            <w:lang w:val="en-US" w:eastAsia="zh-CN"/>
                            <w14:textFill>
                              <w14:solidFill>
                                <w14:schemeClr w14:val="tx1"/>
                              </w14:solidFill>
                            </w14:textFill>
                          </w:rPr>
                          <w:t>劳动教育。</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3615;width:2512;v-text-anchor:middle;" filled="f" stroked="t" coordsize="21600,21600" arcsize="0.166666666666667" o:gfxdata="UEsDBAoAAAAAAIdO4kAAAAAAAAAAAAAAAAAEAAAAZHJzL1BLAwQUAAAACACHTuJA4mwXZ70AAADb&#10;AAAADwAAAGRycy9kb3ducmV2LnhtbEWPQWvCQBSE7wX/w/KE3upuKhW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bBdn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numPr>
                            <w:ilvl w:val="0"/>
                            <w:numId w:val="10"/>
                          </w:numPr>
                          <w:ind w:left="0" w:leftChars="0" w:firstLine="0" w:firstLineChars="0"/>
                          <w:jc w:val="both"/>
                          <w:rPr>
                            <w:rFonts w:hint="eastAsia" w:hAnsi="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外语（医护英语）</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花鼓操</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羽毛球</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篮球</w:t>
                        </w:r>
                      </w:p>
                      <w:p>
                        <w:pPr>
                          <w:numPr>
                            <w:ilvl w:val="0"/>
                            <w:numId w:val="10"/>
                          </w:numPr>
                          <w:ind w:left="0" w:leftChars="0" w:firstLine="0" w:firstLineChars="0"/>
                          <w:jc w:val="both"/>
                          <w:rPr>
                            <w:rFonts w:hint="eastAsia" w:hAnsi="仿宋" w:eastAsia="仿宋" w:cs="仿宋"/>
                            <w:color w:val="000000" w:themeColor="text1"/>
                            <w:kern w:val="0"/>
                            <w:sz w:val="21"/>
                            <w:szCs w:val="18"/>
                            <w:lang w:val="en-US" w:eastAsia="zh-CN"/>
                            <w14:textFill>
                              <w14:solidFill>
                                <w14:schemeClr w14:val="tx1"/>
                              </w14:solidFill>
                            </w14:textFill>
                          </w:rPr>
                        </w:pPr>
                        <w:r>
                          <w:rPr>
                            <w:rFonts w:hint="eastAsia" w:hAnsi="仿宋" w:cs="仿宋"/>
                            <w:color w:val="000000" w:themeColor="text1"/>
                            <w:kern w:val="0"/>
                            <w:sz w:val="21"/>
                            <w:szCs w:val="18"/>
                            <w:lang w:val="en-US" w:eastAsia="zh-CN"/>
                            <w14:textFill>
                              <w14:solidFill>
                                <w14:schemeClr w14:val="tx1"/>
                              </w14:solidFill>
                            </w14:textFill>
                          </w:rPr>
                          <w:t>田径运动</w:t>
                        </w:r>
                      </w:p>
                    </w:txbxContent>
                  </v:textbox>
                </v:roundrect>
                <v:roundrect id="圆角矩形 40" o:spid="_x0000_s1026" o:spt="2" style="position:absolute;left:9573;top:10079;height:3624;width:2666;v-text-anchor:middle;" filled="f" stroked="t" coordsize="21600,21600" arcsize="0.166666666666667" o:gfxdata="UEsDBAoAAAAAAIdO4kAAAAAAAAAAAAAAAAAEAAAAZHJzL1BLAwQUAAAACACHTuJADG24+bkAAADb&#10;AAAADwAAAGRycy9kb3ducmV2LnhtbEVPz2vCMBS+C/4P4Qm7adINRKpR2FAQZAerIN4ezVtb17yU&#10;Jku7/94cBjt+fL83u9G2IlLvG8casoUCQVw603Cl4Xo5zFcgfEA22DomDb/kYbedTjaYGzfwmWIR&#10;KpFC2OeooQ6hy6X0ZU0W/cJ1xIn7cr3FkGBfSdPjkMJtK1+VWkqLDaeGGjv6qKn8Ln6shs+7fb/R&#10;XsXxkT14iMsiqlOh9cssU2sQgcbwL/5zH42GtzQ2fUk/QG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tuPm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numPr>
                            <w:ilvl w:val="0"/>
                            <w:numId w:val="11"/>
                          </w:numPr>
                          <w:ind w:firstLine="0" w:firstLineChars="0"/>
                          <w:rPr>
                            <w:rFonts w:hint="eastAsia"/>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外国历史</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中华优秀传统文化</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自然科学</w:t>
                        </w:r>
                        <w:r>
                          <w:rPr>
                            <w:rFonts w:hint="eastAsia"/>
                            <w:color w:val="000000" w:themeColor="text1"/>
                            <w:sz w:val="21"/>
                            <w:szCs w:val="16"/>
                            <w:lang w:val="en-US" w:eastAsia="zh-CN"/>
                            <w14:textFill>
                              <w14:solidFill>
                                <w14:schemeClr w14:val="tx1"/>
                              </w14:solidFill>
                            </w14:textFill>
                          </w:rPr>
                          <w:t>基础</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lang w:val="en-US" w:eastAsia="zh-CN"/>
                            <w14:textFill>
                              <w14:solidFill>
                                <w14:schemeClr w14:val="tx1"/>
                              </w14:solidFill>
                            </w14:textFill>
                          </w:rPr>
                          <w:t>就业指导与创业</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贵州省情</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法治意识教育</w:t>
                        </w:r>
                      </w:p>
                      <w:p>
                        <w:pPr>
                          <w:numPr>
                            <w:ilvl w:val="0"/>
                            <w:numId w:val="11"/>
                          </w:numPr>
                          <w:ind w:firstLine="0" w:firstLineChars="0"/>
                          <w:rPr>
                            <w:color w:val="000000" w:themeColor="text1"/>
                            <w:sz w:val="24"/>
                            <w:szCs w:val="20"/>
                            <w14:textFill>
                              <w14:solidFill>
                                <w14:schemeClr w14:val="tx1"/>
                              </w14:solidFill>
                            </w14:textFill>
                          </w:rPr>
                        </w:pPr>
                        <w:r>
                          <w:rPr>
                            <w:rFonts w:hint="eastAsia"/>
                            <w:color w:val="000000" w:themeColor="text1"/>
                            <w:sz w:val="21"/>
                            <w:szCs w:val="16"/>
                            <w:lang w:eastAsia="zh-CN"/>
                            <w14:textFill>
                              <w14:solidFill>
                                <w14:schemeClr w14:val="tx1"/>
                              </w14:solidFill>
                            </w14:textFill>
                          </w:rPr>
                          <w:t>物理</w:t>
                        </w:r>
                      </w:p>
                    </w:txbxContent>
                  </v:textbox>
                </v:roundrect>
                <v:line id="直接连接符 32" o:spid="_x0000_s1026" o:spt="20" style="position:absolute;left:4540;top:8732;flip:y;height:3;width:6555;" filled="f" stroked="t" coordsize="21600,21600" o:gfxdata="UEsDBAoAAAAAAIdO4kAAAAAAAAAAAAAAAAAEAAAAZHJzL1BLAwQUAAAACACHTuJAs1cZhL0AAADb&#10;AAAADwAAAGRycy9kb3ducmV2LnhtbEWPQWvCQBSE7wX/w/IEb80mVYqJrsEUbHsqaPT+yD6TYPZt&#10;zG7U/vtuodDjMDPfMOv8YTpxo8G1lhUkUQyCuLK65VrBsdw9L0E4j6yxs0wKvslBvpk8rTHT9s57&#10;uh18LQKEXYYKGu/7TEpXNWTQRbYnDt7ZDgZ9kEMt9YD3ADedfInjV2mw5bDQYE9vDVWXw2gUFGU6&#10;f9en8ePylS5oW6SJG68npWbTJF6B8PTw/+G/9qdWsJjD75fw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xmE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1124;top:8105;flip:y;height:641;width:14;"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549;top:8088;flip:x y;height:645;width:4;" filled="f" stroked="t" coordsize="21600,21600" o:gfxdata="UEsDBAoAAAAAAIdO4kAAAAAAAAAAAAAAAAAEAAAAZHJzL1BLAwQUAAAACACHTuJAoxqvV7wAAADb&#10;AAAADwAAAGRycy9kb3ducmV2LnhtbEWPzWrDMBCE74W+g9hCbo2UENzgRAklEEjIqW7webE2tqm1&#10;Epbs/Dx9VCj0OMzMN8x6e7OdGKkPrWMNs6kCQVw503Kt4fy9f1+CCBHZYOeYNNwpwHbz+rLG3Lgr&#10;f9FYxFokCIccNTQx+lzKUDVkMUydJ07exfUWY5J9LU2P1wS3nZwrlUmLLaeFBj3tGqp+isFqeIyj&#10;H8q9+vTBn+xHcSyX2VBqPXmbqRWISLf4H/5rH4yGRQa/X9IPkJ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Mar1e8AAAA&#10;2wAAAA8AAAAAAAAAAQAgAAAAIgAAAGRycy9kb3ducmV2LnhtbFBLAQIUABQAAAAIAIdO4kAzLwWe&#10;OwAAADkAAAAQAAAAAAAAAAEAIAAAAAsBAABkcnMvc2hhcGV4bWwueG1sUEsFBgAAAAAGAAYAWwEA&#10;ALUDAAAAAA==&#10;">
                  <v:fill on="f" focussize="0,0"/>
                  <v:stroke weight="0.5pt" color="#000000 [3200]" miterlimit="8" joinstyle="miter"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snvL/L0AAADb&#10;AAAADwAAAGRycy9kb3ducmV2LnhtbEWPQWvCQBSE7wX/w/IKvZS6MdQqqauIxZKr2uL1kX0mwezb&#10;sLtJ9N+7guBxmJlvmMXqYhrRk/O1ZQWTcQKCuLC65lLB32H7MQfhA7LGxjIpuJKH1XL0ssBM24F3&#10;1O9DKSKEfYYKqhDaTEpfVGTQj21LHL2TdQZDlK6U2uEQ4aaRaZJ8SYM1x4UKW9pUVJz3nVHwfv2v&#10;Oefd+fjrjl06neU/602u1NvrJPkGEegSnuFHO9cKPmdw/xJ/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e8v8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11040;top:9445;height:633;width:5;" filled="f" stroked="t" coordsize="21600,21600" o:gfxdata="UEsDBAoAAAAAAIdO4kAAAAAAAAAAAAAAAAAEAAAAZHJzL1BLAwQUAAAACACHTuJABn45v70AAADb&#10;AAAADwAAAGRycy9kb3ducmV2LnhtbEWPwUrDQBCG74LvsIzgzW4q0p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fjm/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41" o:spid="_x0000_s1026" o:spt="20" style="position:absolute;left:4515;top:9445;height:38;width:6510;"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25;top:10311;height:344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eastAsia" w:eastAsia="仿宋"/>
                            <w:b/>
                            <w:bCs/>
                            <w:lang w:eastAsia="zh-CN"/>
                          </w:rPr>
                        </w:pPr>
                        <w:r>
                          <w:rPr>
                            <w:rFonts w:hint="eastAsia"/>
                            <w:b/>
                            <w:bCs/>
                            <w:lang w:eastAsia="zh-CN"/>
                          </w:rPr>
                          <w:t>公共基础课</w:t>
                        </w:r>
                      </w:p>
                    </w:txbxContent>
                  </v:textbox>
                </v:roundrect>
              </v:group>
            </w:pict>
          </mc:Fallback>
        </mc:AlternateContent>
      </w: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ind w:firstLine="560"/>
        <w:rPr>
          <w:color w:val="auto"/>
        </w:rPr>
      </w:pPr>
    </w:p>
    <w:p>
      <w:pPr>
        <w:rPr>
          <w:rFonts w:hint="eastAsia" w:hAnsi="仿宋" w:cs="仿宋"/>
          <w:color w:val="auto"/>
          <w:sz w:val="21"/>
          <w:szCs w:val="21"/>
          <w:lang w:eastAsia="zh-CN"/>
        </w:rPr>
      </w:pPr>
      <w:r>
        <w:rPr>
          <w:rFonts w:hint="eastAsia" w:hAnsi="仿宋" w:cs="仿宋"/>
          <w:color w:val="auto"/>
          <w:sz w:val="21"/>
          <w:szCs w:val="21"/>
          <w:lang w:eastAsia="zh-CN"/>
        </w:rPr>
        <w:br w:type="page"/>
      </w:r>
    </w:p>
    <w:p>
      <w:pPr>
        <w:numPr>
          <w:ilvl w:val="0"/>
          <w:numId w:val="12"/>
        </w:numPr>
        <w:tabs>
          <w:tab w:val="left" w:pos="312"/>
        </w:tabs>
        <w:spacing w:line="480" w:lineRule="exact"/>
        <w:ind w:left="0" w:leftChars="0" w:firstLine="640" w:firstLineChars="200"/>
        <w:jc w:val="both"/>
        <w:rPr>
          <w:rFonts w:hint="default" w:hAnsi="仿宋" w:cs="仿宋"/>
          <w:color w:val="auto"/>
          <w:sz w:val="32"/>
          <w:szCs w:val="32"/>
          <w:lang w:val="en-US" w:eastAsia="zh-CN"/>
        </w:rPr>
      </w:pPr>
      <w:r>
        <w:rPr>
          <w:rFonts w:hint="eastAsia" w:hAnsi="仿宋" w:cs="仿宋"/>
          <w:color w:val="auto"/>
          <w:sz w:val="32"/>
          <w:szCs w:val="32"/>
          <w:lang w:val="en-US" w:eastAsia="zh-CN"/>
        </w:rPr>
        <w:t>公共基础课</w:t>
      </w:r>
    </w:p>
    <w:p>
      <w:pPr>
        <w:keepNext w:val="0"/>
        <w:keepLines w:val="0"/>
        <w:pageBreakBefore w:val="0"/>
        <w:widowControl w:val="0"/>
        <w:numPr>
          <w:ilvl w:val="0"/>
          <w:numId w:val="13"/>
        </w:numPr>
        <w:tabs>
          <w:tab w:val="left" w:pos="312"/>
        </w:tabs>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文化必修课</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eastAsia="zh-CN"/>
        </w:rPr>
        <w:t>表</w:t>
      </w:r>
      <w:r>
        <w:rPr>
          <w:rFonts w:hint="eastAsia" w:hAnsi="仿宋" w:cs="仿宋"/>
          <w:color w:val="auto"/>
          <w:sz w:val="21"/>
          <w:szCs w:val="21"/>
          <w:lang w:val="en-US" w:eastAsia="zh-CN"/>
        </w:rPr>
        <w:t>:4：</w:t>
      </w:r>
      <w:r>
        <w:rPr>
          <w:rFonts w:hint="eastAsia" w:hAnsi="仿宋" w:cs="仿宋"/>
          <w:color w:val="auto"/>
          <w:sz w:val="21"/>
          <w:szCs w:val="21"/>
        </w:rPr>
        <w:t>文化</w:t>
      </w:r>
      <w:r>
        <w:rPr>
          <w:rFonts w:hint="eastAsia" w:hAnsi="仿宋" w:cs="仿宋"/>
          <w:color w:val="auto"/>
          <w:sz w:val="21"/>
          <w:szCs w:val="21"/>
          <w:lang w:val="en-US" w:eastAsia="zh-CN"/>
        </w:rPr>
        <w:t>必修</w:t>
      </w:r>
      <w:r>
        <w:rPr>
          <w:rFonts w:hint="eastAsia" w:hAnsi="仿宋" w:cs="仿宋"/>
          <w:color w:val="auto"/>
          <w:sz w:val="21"/>
          <w:szCs w:val="21"/>
        </w:rPr>
        <w:t>课程教学内容及要求</w:t>
      </w:r>
    </w:p>
    <w:tbl>
      <w:tblPr>
        <w:tblStyle w:val="23"/>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依据《中等职业学校哲学与人生</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职业道德与法律</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依据《中等职业学校职业道德与法律</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依据《中等职业学校语文</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依据《中等职业学校数学</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依据《中等职业学校英语</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信息技术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w:t>
            </w:r>
            <w:r>
              <w:rPr>
                <w:rFonts w:hint="eastAsia" w:hAnsi="仿宋" w:cs="仿宋"/>
                <w:i w:val="0"/>
                <w:color w:val="auto"/>
                <w:kern w:val="0"/>
                <w:sz w:val="21"/>
                <w:szCs w:val="21"/>
                <w:u w:val="none"/>
                <w:lang w:val="en-US" w:eastAsia="zh-CN" w:bidi="ar"/>
              </w:rPr>
              <w:t>信息技术课程标准</w:t>
            </w:r>
            <w:r>
              <w:rPr>
                <w:rFonts w:hint="eastAsia" w:ascii="仿宋" w:hAnsi="仿宋" w:eastAsia="仿宋" w:cs="仿宋"/>
                <w:i w:val="0"/>
                <w:color w:val="auto"/>
                <w:kern w:val="0"/>
                <w:sz w:val="21"/>
                <w:szCs w:val="21"/>
                <w:u w:val="none"/>
                <w:lang w:val="en-US" w:eastAsia="zh-CN" w:bidi="ar"/>
              </w:rPr>
              <w:t>》开设，使学生了解、掌握计算机应用的基础知识，计算机基本操作，能熟练使用常用办公软件、网络和多媒体技术等。初步具有利用计算机解决本专业学习、工作中常见问题的能力。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依据《中等职业学校体育与健康</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艺术（音乐）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了解或掌握</w:t>
            </w:r>
            <w:r>
              <w:rPr>
                <w:rFonts w:hint="eastAsia" w:hAnsi="仿宋" w:cs="仿宋"/>
                <w:i w:val="0"/>
                <w:color w:val="auto"/>
                <w:kern w:val="0"/>
                <w:sz w:val="21"/>
                <w:szCs w:val="21"/>
                <w:u w:val="none"/>
                <w:lang w:val="en-US" w:eastAsia="zh-CN" w:bidi="ar"/>
              </w:rPr>
              <w:t>艺术</w:t>
            </w:r>
            <w:r>
              <w:rPr>
                <w:rFonts w:hint="eastAsia" w:ascii="仿宋" w:hAnsi="仿宋" w:eastAsia="仿宋" w:cs="仿宋"/>
                <w:i w:val="0"/>
                <w:color w:val="auto"/>
                <w:kern w:val="0"/>
                <w:sz w:val="21"/>
                <w:szCs w:val="21"/>
                <w:u w:val="none"/>
                <w:lang w:val="en-US" w:eastAsia="zh-CN" w:bidi="ar"/>
              </w:rPr>
              <w:t>的基本知识、技能和原理，丰富审美体验、增强感性认识、提升艺术感知能力，树立正确的审美观念，陶冶高尚的道德情操，激发想象力和创新意识，促进学生全面发展和健康成长。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依据《中等职业学校化学</w:t>
            </w:r>
            <w:r>
              <w:rPr>
                <w:rFonts w:hint="eastAsia" w:hAnsi="仿宋" w:cs="仿宋"/>
                <w:i w:val="0"/>
                <w:color w:val="auto"/>
                <w:kern w:val="0"/>
                <w:sz w:val="21"/>
                <w:szCs w:val="21"/>
                <w:u w:val="none"/>
                <w:lang w:val="en-US" w:eastAsia="zh-CN" w:bidi="ar"/>
              </w:rPr>
              <w:t>课程标准</w:t>
            </w:r>
            <w:r>
              <w:rPr>
                <w:rFonts w:hint="eastAsia" w:ascii="仿宋" w:hAnsi="仿宋" w:eastAsia="仿宋" w:cs="仿宋"/>
                <w:i w:val="0"/>
                <w:color w:val="auto"/>
                <w:kern w:val="0"/>
                <w:sz w:val="21"/>
                <w:szCs w:val="21"/>
                <w:u w:val="none"/>
                <w:lang w:val="en-US" w:eastAsia="zh-CN" w:bidi="ar"/>
              </w:rPr>
              <w:t>》开设，使学生认识和了解与化学基础知识、基本技能和基本方法，养成严谨求实的科学态度，提高学生的科学素养和综合职业能力，为其职业生涯发展和终生学习奠定基础。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lang w:bidi="ar"/>
              </w:rPr>
            </w:pPr>
            <w:r>
              <w:rPr>
                <w:rFonts w:hint="eastAsia" w:ascii="仿宋" w:hAnsi="仿宋" w:eastAsia="仿宋" w:cs="仿宋"/>
                <w:i w:val="0"/>
                <w:color w:val="auto"/>
                <w:kern w:val="0"/>
                <w:sz w:val="21"/>
                <w:szCs w:val="21"/>
                <w:u w:val="none"/>
                <w:lang w:val="en-US" w:eastAsia="zh-CN" w:bidi="ar"/>
              </w:rPr>
              <w:t>13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color w:val="auto"/>
              </w:rPr>
            </w:pPr>
            <w:r>
              <w:rPr>
                <w:rFonts w:hint="eastAsia" w:ascii="仿宋" w:hAnsi="仿宋" w:eastAsia="仿宋" w:cs="仿宋"/>
                <w:i w:val="0"/>
                <w:color w:val="auto"/>
                <w:kern w:val="0"/>
                <w:sz w:val="21"/>
                <w:szCs w:val="21"/>
                <w:u w:val="none"/>
                <w:lang w:val="en-US" w:eastAsia="zh-CN" w:bidi="ar"/>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color w:val="auto"/>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54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lang w:bidi="ar"/>
              </w:rPr>
            </w:pPr>
            <w:r>
              <w:rPr>
                <w:rFonts w:hint="eastAsia" w:hAnsi="仿宋" w:cs="仿宋"/>
                <w:i w:val="0"/>
                <w:color w:val="auto"/>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972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54</w:t>
            </w:r>
          </w:p>
        </w:tc>
      </w:tr>
    </w:tbl>
    <w:p>
      <w:pPr>
        <w:keepNext w:val="0"/>
        <w:keepLines w:val="0"/>
        <w:pageBreakBefore w:val="0"/>
        <w:widowControl w:val="0"/>
        <w:numPr>
          <w:ilvl w:val="0"/>
          <w:numId w:val="13"/>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限定选修课程</w:t>
      </w:r>
    </w:p>
    <w:p>
      <w:pPr>
        <w:spacing w:line="400" w:lineRule="exact"/>
        <w:ind w:firstLine="560"/>
        <w:jc w:val="center"/>
        <w:rPr>
          <w:rFonts w:hAnsi="仿宋" w:cs="仿宋"/>
          <w:color w:val="auto"/>
          <w:szCs w:val="28"/>
        </w:rPr>
      </w:pPr>
      <w:r>
        <w:rPr>
          <w:rFonts w:hint="eastAsia" w:hAnsi="仿宋" w:cs="仿宋"/>
          <w:color w:val="auto"/>
          <w:sz w:val="21"/>
          <w:szCs w:val="21"/>
          <w:lang w:val="en-US" w:eastAsia="zh-CN"/>
        </w:rPr>
        <w:t>表5：</w:t>
      </w:r>
      <w:r>
        <w:rPr>
          <w:rFonts w:hint="eastAsia" w:hAnsi="仿宋" w:cs="仿宋"/>
          <w:color w:val="auto"/>
          <w:sz w:val="21"/>
          <w:szCs w:val="21"/>
        </w:rPr>
        <w:t>限定选修课程教学内容及要求</w:t>
      </w:r>
    </w:p>
    <w:tbl>
      <w:tblPr>
        <w:tblStyle w:val="23"/>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727"/>
        <w:gridCol w:w="6364"/>
        <w:gridCol w:w="682"/>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序号</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课程名称</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1</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普通话</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掌握普通话概述</w:t>
            </w:r>
            <w:r>
              <w:rPr>
                <w:rFonts w:hint="eastAsia" w:hAnsi="仿宋" w:cs="仿宋"/>
                <w:i w:val="0"/>
                <w:color w:val="auto"/>
                <w:kern w:val="0"/>
                <w:sz w:val="21"/>
                <w:szCs w:val="21"/>
                <w:u w:val="none"/>
                <w:lang w:val="en-US" w:eastAsia="zh-CN" w:bidi="ar"/>
              </w:rPr>
              <w:t>及普通话的学习方法，了解普通话的内涵、普通话与汉语方言的关系及我国推广普通话的工作方针和工作重点。</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54</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3</w:t>
            </w:r>
            <w:bookmarkStart w:id="72" w:name="_GoBack"/>
            <w:bookmarkEnd w:id="7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2</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sz w:val="21"/>
                <w:lang w:val="en-US"/>
              </w:rPr>
            </w:pPr>
            <w:r>
              <w:rPr>
                <w:rFonts w:hint="eastAsia" w:ascii="仿宋" w:hAnsi="仿宋" w:eastAsia="仿宋" w:cs="仿宋"/>
                <w:i w:val="0"/>
                <w:color w:val="auto"/>
                <w:kern w:val="0"/>
                <w:sz w:val="21"/>
                <w:szCs w:val="21"/>
                <w:u w:val="none"/>
                <w:lang w:val="en-US" w:eastAsia="zh-CN" w:bidi="ar"/>
              </w:rPr>
              <w:t>外语（医护英语</w:t>
            </w:r>
            <w:r>
              <w:rPr>
                <w:rFonts w:hint="eastAsia" w:hAnsi="仿宋" w:cs="仿宋"/>
                <w:i w:val="0"/>
                <w:color w:val="auto"/>
                <w:kern w:val="0"/>
                <w:sz w:val="21"/>
                <w:szCs w:val="21"/>
                <w:u w:val="none"/>
                <w:lang w:val="en-US" w:eastAsia="zh-CN" w:bidi="ar"/>
              </w:rPr>
              <w:t>）</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培养和激发学生学习英语的兴趣，使学生初步具备听、说、读、写的语言技能，</w:t>
            </w:r>
            <w:r>
              <w:rPr>
                <w:rFonts w:hint="eastAsia" w:hAnsi="仿宋" w:cs="仿宋"/>
                <w:i w:val="0"/>
                <w:color w:val="auto"/>
                <w:kern w:val="0"/>
                <w:sz w:val="21"/>
                <w:szCs w:val="21"/>
                <w:u w:val="none"/>
                <w:lang w:val="en-US" w:eastAsia="zh-CN" w:bidi="ar"/>
              </w:rPr>
              <w:t>能在临床工作中使用一般的英语交流</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3</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篮球</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掌握打篮球的动作要领，通过不断练习增强体质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4</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羽毛球</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掌握打羽毛球的动作要领，通过不断练习增强体质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sz w:val="21"/>
                <w:lang w:val="en-US" w:eastAsia="zh-CN"/>
              </w:rPr>
            </w:pPr>
            <w:r>
              <w:rPr>
                <w:rFonts w:hint="eastAsia" w:hAnsi="仿宋" w:cs="仿宋"/>
                <w:color w:val="auto"/>
                <w:sz w:val="21"/>
                <w:lang w:val="en-US" w:eastAsia="zh-CN"/>
              </w:rPr>
              <w:t>5</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田径运动</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hAnsi="仿宋" w:cs="仿宋"/>
                <w:i w:val="0"/>
                <w:color w:val="auto"/>
                <w:kern w:val="0"/>
                <w:sz w:val="21"/>
                <w:szCs w:val="21"/>
                <w:u w:val="none"/>
                <w:lang w:val="en-US" w:eastAsia="zh-CN" w:bidi="ar"/>
              </w:rPr>
              <w:t>掌握短跑、长跑、接力跑的动作要领，通过不断练习增强体质</w:t>
            </w:r>
            <w:r>
              <w:rPr>
                <w:rFonts w:hint="eastAsia" w:ascii="仿宋" w:hAnsi="仿宋" w:eastAsia="仿宋" w:cs="仿宋"/>
                <w:i w:val="0"/>
                <w:color w:val="auto"/>
                <w:kern w:val="0"/>
                <w:sz w:val="21"/>
                <w:szCs w:val="21"/>
                <w:u w:val="none"/>
                <w:lang w:val="en-US" w:eastAsia="zh-CN" w:bidi="ar"/>
              </w:rPr>
              <w:t>。</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hAnsi="仿宋" w:cs="仿宋"/>
                <w:i w:val="0"/>
                <w:color w:val="auto"/>
                <w:kern w:val="0"/>
                <w:sz w:val="21"/>
                <w:szCs w:val="21"/>
                <w:u w:val="none"/>
                <w:lang w:val="en-US" w:eastAsia="zh-CN" w:bidi="ar"/>
              </w:rPr>
              <w:t>6</w:t>
            </w:r>
          </w:p>
        </w:tc>
        <w:tc>
          <w:tcPr>
            <w:tcW w:w="172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花鼓舞</w:t>
            </w:r>
          </w:p>
        </w:tc>
        <w:tc>
          <w:tcPr>
            <w:tcW w:w="636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了解花鼓的起源和打法，掌握迎宾鼓的打法和节奏的打法。</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sz w:val="21"/>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4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bidi="ar"/>
              </w:rPr>
            </w:pPr>
            <w:r>
              <w:rPr>
                <w:rFonts w:hint="eastAsia" w:ascii="仿宋" w:hAnsi="仿宋" w:eastAsia="仿宋" w:cs="仿宋"/>
                <w:i w:val="0"/>
                <w:color w:val="C00000"/>
                <w:kern w:val="0"/>
                <w:sz w:val="21"/>
                <w:szCs w:val="21"/>
                <w:u w:val="none"/>
                <w:lang w:val="en-US" w:eastAsia="zh-CN" w:bidi="ar"/>
              </w:rPr>
              <w:t>合计</w:t>
            </w:r>
            <w:r>
              <w:rPr>
                <w:rFonts w:hint="eastAsia" w:hAnsi="仿宋" w:cs="仿宋"/>
                <w:i w:val="0"/>
                <w:color w:val="C00000"/>
                <w:kern w:val="0"/>
                <w:sz w:val="21"/>
                <w:szCs w:val="21"/>
                <w:u w:val="none"/>
                <w:lang w:val="en-US" w:eastAsia="zh-CN" w:bidi="ar"/>
              </w:rPr>
              <w:t>（5选1）</w:t>
            </w:r>
          </w:p>
        </w:tc>
        <w:tc>
          <w:tcPr>
            <w:tcW w:w="68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auto"/>
                <w:kern w:val="0"/>
                <w:sz w:val="21"/>
                <w:lang w:val="en-US" w:eastAsia="zh-CN" w:bidi="ar"/>
              </w:rPr>
            </w:pPr>
            <w:r>
              <w:rPr>
                <w:rFonts w:hint="eastAsia" w:hAnsi="仿宋" w:cs="仿宋"/>
                <w:color w:val="auto"/>
                <w:kern w:val="0"/>
                <w:sz w:val="21"/>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2</w:t>
            </w:r>
          </w:p>
        </w:tc>
      </w:tr>
    </w:tbl>
    <w:p>
      <w:pPr>
        <w:keepNext w:val="0"/>
        <w:keepLines w:val="0"/>
        <w:pageBreakBefore w:val="0"/>
        <w:widowControl w:val="0"/>
        <w:numPr>
          <w:ilvl w:val="0"/>
          <w:numId w:val="13"/>
        </w:numPr>
        <w:kinsoku/>
        <w:wordWrap/>
        <w:overflowPunct/>
        <w:topLinePunct w:val="0"/>
        <w:autoSpaceDE/>
        <w:autoSpaceDN/>
        <w:bidi w:val="0"/>
        <w:adjustRightInd w:val="0"/>
        <w:snapToGrid w:val="0"/>
        <w:spacing w:line="52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任意选修课程</w:t>
      </w:r>
    </w:p>
    <w:p>
      <w:pPr>
        <w:spacing w:line="400" w:lineRule="exact"/>
        <w:ind w:firstLine="560"/>
        <w:jc w:val="center"/>
        <w:rPr>
          <w:rFonts w:hAnsi="仿宋" w:cs="仿宋"/>
          <w:color w:val="auto"/>
          <w:sz w:val="21"/>
          <w:szCs w:val="21"/>
        </w:rPr>
      </w:pPr>
      <w:r>
        <w:rPr>
          <w:rFonts w:hint="eastAsia" w:hAnsi="仿宋" w:cs="仿宋"/>
          <w:color w:val="auto"/>
          <w:sz w:val="21"/>
          <w:szCs w:val="21"/>
          <w:lang w:val="en-US" w:eastAsia="zh-CN"/>
        </w:rPr>
        <w:t>表6：</w:t>
      </w:r>
      <w:r>
        <w:rPr>
          <w:rFonts w:hint="eastAsia" w:hAnsi="仿宋" w:cs="仿宋"/>
          <w:color w:val="auto"/>
          <w:sz w:val="21"/>
          <w:szCs w:val="21"/>
        </w:rPr>
        <w:t>任意选修课程教学内容及要求</w:t>
      </w:r>
    </w:p>
    <w:tbl>
      <w:tblPr>
        <w:tblStyle w:val="23"/>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847"/>
        <w:gridCol w:w="6242"/>
        <w:gridCol w:w="684"/>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auto"/>
                <w:sz w:val="21"/>
              </w:rPr>
            </w:pPr>
            <w:r>
              <w:rPr>
                <w:rFonts w:hint="eastAsia" w:ascii="仿宋" w:hAnsi="仿宋" w:eastAsia="仿宋" w:cs="仿宋"/>
                <w:b/>
                <w:i w:val="0"/>
                <w:color w:val="auto"/>
                <w:kern w:val="0"/>
                <w:sz w:val="21"/>
                <w:szCs w:val="21"/>
                <w:u w:val="none"/>
                <w:lang w:val="en-US" w:eastAsia="zh-CN" w:bidi="ar"/>
              </w:rPr>
              <w:t>序号</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auto"/>
                <w:sz w:val="21"/>
              </w:rPr>
            </w:pPr>
            <w:r>
              <w:rPr>
                <w:rFonts w:hint="eastAsia" w:ascii="仿宋" w:hAnsi="仿宋" w:eastAsia="仿宋" w:cs="仿宋"/>
                <w:b/>
                <w:i w:val="0"/>
                <w:color w:val="auto"/>
                <w:kern w:val="0"/>
                <w:sz w:val="21"/>
                <w:szCs w:val="21"/>
                <w:u w:val="none"/>
                <w:lang w:val="en-US" w:eastAsia="zh-CN" w:bidi="ar"/>
              </w:rPr>
              <w:t>课程名称</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auto"/>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auto"/>
                <w:sz w:val="21"/>
              </w:rPr>
            </w:pPr>
            <w:r>
              <w:rPr>
                <w:rFonts w:hint="eastAsia" w:ascii="仿宋" w:hAnsi="仿宋" w:eastAsia="仿宋" w:cs="仿宋"/>
                <w:b/>
                <w:i w:val="0"/>
                <w:color w:val="auto"/>
                <w:kern w:val="0"/>
                <w:sz w:val="21"/>
                <w:szCs w:val="21"/>
                <w:u w:val="none"/>
                <w:lang w:val="en-US" w:eastAsia="zh-CN" w:bidi="ar"/>
              </w:rPr>
              <w:t>参考学时</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b/>
                <w:bCs/>
                <w:color w:val="auto"/>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外国历史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了解古希腊罗马史学；了解中世纪史学；了解近现代西方史学；了解当代史学；了解其他地区史学。</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2</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中华优秀传统文化</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精神内涵，增强中华优秀传统文化自信心。</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3</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自然科学教育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掌握自然界由物质性，自然界的运动性，生命与自然，资源、能源及其利用，生活中用科学技术，人类活动与地球环境人类科学技术的进步及其对生活的影响</w:t>
            </w:r>
            <w:r>
              <w:rPr>
                <w:rStyle w:val="54"/>
                <w:rFonts w:hint="eastAsia" w:ascii="仿宋" w:hAnsi="仿宋" w:eastAsia="仿宋" w:cs="仿宋"/>
                <w:color w:val="auto"/>
                <w:sz w:val="21"/>
                <w:szCs w:val="21"/>
                <w:lang w:val="en-US" w:eastAsia="zh-CN" w:bidi="ar"/>
              </w:rPr>
              <w:t>。</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4</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就业指导与创业教育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5</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贵州省情</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6</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法治意识教育</w:t>
            </w:r>
          </w:p>
        </w:tc>
        <w:tc>
          <w:tcPr>
            <w:tcW w:w="624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420" w:firstLineChars="200"/>
              <w:jc w:val="both"/>
              <w:textAlignment w:val="center"/>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了解法治意识教育的基本知识；了解自我、发展自我；提高自我心理调适能力；中职学生的人际交往等；通过教学使学生了解常见的中职学生心理困惑及异常心理，了解心理疾病，哪些状态可以通过自我调整或心理咨询进行解决；哪些心理疾病需要专业医疗机构就诊。</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5"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7</w:t>
            </w:r>
          </w:p>
        </w:tc>
        <w:tc>
          <w:tcPr>
            <w:tcW w:w="1847"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rPr>
            </w:pPr>
            <w:r>
              <w:rPr>
                <w:rFonts w:hint="eastAsia" w:ascii="仿宋" w:hAnsi="仿宋" w:eastAsia="仿宋" w:cs="仿宋"/>
                <w:i w:val="0"/>
                <w:color w:val="auto"/>
                <w:kern w:val="0"/>
                <w:sz w:val="21"/>
                <w:szCs w:val="21"/>
                <w:u w:val="none"/>
                <w:lang w:val="en-US" w:eastAsia="zh-CN" w:bidi="ar"/>
              </w:rPr>
              <w:t>物理</w:t>
            </w:r>
          </w:p>
        </w:tc>
        <w:tc>
          <w:tcPr>
            <w:tcW w:w="6242" w:type="dxa"/>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i w:val="0"/>
                <w:color w:val="auto"/>
                <w:kern w:val="0"/>
                <w:sz w:val="21"/>
                <w:szCs w:val="21"/>
                <w:u w:val="none"/>
                <w:lang w:val="en-US" w:eastAsia="zh-CN" w:bidi="ar"/>
              </w:rPr>
              <w:t>使学生掌握必要的物理基础知识和基本技能，激发学生探索自然、理解自然的兴趣，增强学生的创新意识和时间能力；使学生认识物理对科技进步，对文化、经济和社会发展的影响，帮助学生适应现代生产和现代生活；提高学生的科学文化素质和综合职业能力，帮助学生形成正确的世界观、人生观和价值观。</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18</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sz w:val="21"/>
              </w:rPr>
            </w:pPr>
            <w:r>
              <w:rPr>
                <w:rFonts w:hint="eastAsia" w:ascii="仿宋" w:hAnsi="仿宋" w:eastAsia="仿宋" w:cs="仿宋"/>
                <w:i w:val="0"/>
                <w:color w:val="auto"/>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744" w:type="dxa"/>
            <w:gridSpan w:val="3"/>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kern w:val="0"/>
                <w:sz w:val="21"/>
                <w:lang w:bidi="ar"/>
              </w:rPr>
            </w:pPr>
            <w:r>
              <w:rPr>
                <w:rFonts w:hint="eastAsia" w:ascii="仿宋" w:hAnsi="仿宋" w:eastAsia="仿宋" w:cs="仿宋"/>
                <w:i w:val="0"/>
                <w:color w:val="auto"/>
                <w:kern w:val="0"/>
                <w:sz w:val="21"/>
                <w:szCs w:val="21"/>
                <w:u w:val="none"/>
                <w:lang w:val="en-US" w:eastAsia="zh-CN" w:bidi="ar"/>
              </w:rPr>
              <w:t>合计（7选2）</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kern w:val="0"/>
                <w:sz w:val="21"/>
                <w:lang w:bidi="ar"/>
              </w:rPr>
            </w:pPr>
            <w:r>
              <w:rPr>
                <w:rFonts w:hint="eastAsia" w:ascii="仿宋" w:hAnsi="仿宋" w:eastAsia="仿宋" w:cs="仿宋"/>
                <w:i w:val="0"/>
                <w:color w:val="auto"/>
                <w:kern w:val="0"/>
                <w:sz w:val="21"/>
                <w:szCs w:val="21"/>
                <w:u w:val="none"/>
                <w:lang w:val="en-US" w:eastAsia="zh-CN" w:bidi="ar"/>
              </w:rPr>
              <w:t>36</w:t>
            </w:r>
          </w:p>
        </w:tc>
        <w:tc>
          <w:tcPr>
            <w:tcW w:w="684"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color w:val="auto"/>
                <w:kern w:val="0"/>
                <w:sz w:val="21"/>
                <w:lang w:bidi="ar"/>
              </w:rPr>
            </w:pPr>
            <w:r>
              <w:rPr>
                <w:rFonts w:hint="eastAsia" w:ascii="仿宋" w:hAnsi="仿宋" w:eastAsia="仿宋" w:cs="仿宋"/>
                <w:i w:val="0"/>
                <w:color w:val="auto"/>
                <w:kern w:val="0"/>
                <w:sz w:val="21"/>
                <w:szCs w:val="21"/>
                <w:u w:val="none"/>
                <w:lang w:val="en-US" w:eastAsia="zh-CN" w:bidi="ar"/>
              </w:rPr>
              <w:t>2</w:t>
            </w:r>
          </w:p>
        </w:tc>
      </w:tr>
    </w:tbl>
    <w:p>
      <w:pPr>
        <w:numPr>
          <w:ilvl w:val="0"/>
          <w:numId w:val="12"/>
        </w:numPr>
        <w:tabs>
          <w:tab w:val="left" w:pos="312"/>
        </w:tabs>
        <w:spacing w:line="480" w:lineRule="exact"/>
        <w:ind w:left="0" w:leftChars="0" w:firstLine="640" w:firstLineChars="200"/>
        <w:jc w:val="both"/>
        <w:rPr>
          <w:rFonts w:hint="default" w:hAnsi="仿宋" w:cs="仿宋"/>
          <w:color w:val="auto"/>
          <w:sz w:val="32"/>
          <w:szCs w:val="32"/>
          <w:lang w:val="en-US" w:eastAsia="zh-CN"/>
        </w:rPr>
      </w:pPr>
      <w:r>
        <w:rPr>
          <w:rFonts w:hint="eastAsia" w:hAnsi="仿宋" w:cs="仿宋"/>
          <w:color w:val="auto"/>
          <w:sz w:val="32"/>
          <w:szCs w:val="32"/>
          <w:lang w:val="en-US" w:eastAsia="zh-CN"/>
        </w:rPr>
        <w:t>专业课程</w:t>
      </w:r>
    </w:p>
    <w:p>
      <w:pPr>
        <w:keepNext w:val="0"/>
        <w:keepLines w:val="0"/>
        <w:pageBreakBefore w:val="0"/>
        <w:widowControl w:val="0"/>
        <w:numPr>
          <w:ilvl w:val="0"/>
          <w:numId w:val="14"/>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专业基础课</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表7：</w:t>
      </w:r>
      <w:r>
        <w:rPr>
          <w:rFonts w:hint="eastAsia" w:hAnsi="仿宋" w:cs="仿宋"/>
          <w:color w:val="auto"/>
          <w:sz w:val="21"/>
          <w:szCs w:val="21"/>
        </w:rPr>
        <w:t>专业基础课程教学内容及要求</w:t>
      </w:r>
    </w:p>
    <w:tbl>
      <w:tblPr>
        <w:tblStyle w:val="23"/>
        <w:tblW w:w="10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6238"/>
        <w:gridCol w:w="82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1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1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解剖生理学基础</w:t>
            </w:r>
          </w:p>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p>
        </w:tc>
        <w:tc>
          <w:tcPr>
            <w:tcW w:w="6238"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 xml:space="preserve">    </w:t>
            </w:r>
            <w:r>
              <w:rPr>
                <w:rFonts w:hint="eastAsia" w:ascii="仿宋" w:hAnsi="仿宋" w:eastAsia="仿宋" w:cs="仿宋"/>
                <w:i w:val="0"/>
                <w:color w:val="auto"/>
                <w:kern w:val="0"/>
                <w:sz w:val="21"/>
                <w:szCs w:val="21"/>
                <w:u w:val="none"/>
                <w:lang w:val="en-US" w:eastAsia="zh-CN" w:bidi="ar"/>
              </w:rPr>
              <w:t>了解人体正常的形态结构和生命活动的基本规律。</w:t>
            </w:r>
            <w:r>
              <w:rPr>
                <w:rFonts w:hint="default" w:ascii="仿宋" w:hAnsi="仿宋" w:eastAsia="仿宋" w:cs="仿宋"/>
                <w:i w:val="0"/>
                <w:color w:val="auto"/>
                <w:kern w:val="0"/>
                <w:sz w:val="21"/>
                <w:szCs w:val="21"/>
                <w:u w:val="none"/>
                <w:lang w:val="en-US" w:eastAsia="zh-CN" w:bidi="ar"/>
              </w:rPr>
              <w:t>掌握人体各系统主要器官的形态、结构、功能及各器官系统的主要生理过程和机制。能在解剖标本上正确辨认人体主要器官的位置、形态和毗邻，并能运用生理学基础知识解释正常的生命现象。会运用解剖生理</w:t>
            </w:r>
          </w:p>
          <w:p>
            <w:pPr>
              <w:keepNext w:val="0"/>
              <w:keepLines w:val="0"/>
              <w:pageBreakBefore w:val="0"/>
              <w:widowControl/>
              <w:suppressLineNumbers w:val="0"/>
              <w:kinsoku/>
              <w:wordWrap/>
              <w:overflowPunct/>
              <w:topLinePunct w:val="0"/>
              <w:autoSpaceDE/>
              <w:autoSpaceDN/>
              <w:bidi w:val="0"/>
              <w:spacing w:line="312" w:lineRule="auto"/>
              <w:ind w:firstLine="0" w:firstLineChars="0"/>
              <w:jc w:val="both"/>
              <w:textAlignment w:val="center"/>
              <w:rPr>
                <w:rFonts w:hint="eastAsia" w:ascii="仿宋" w:hAnsi="仿宋" w:eastAsia="仿宋" w:cs="仿宋"/>
                <w:i w:val="0"/>
                <w:color w:val="auto"/>
                <w:kern w:val="0"/>
                <w:sz w:val="21"/>
                <w:szCs w:val="21"/>
                <w:u w:val="none"/>
                <w:lang w:val="en-US" w:eastAsia="zh-CN" w:bidi="ar"/>
              </w:rPr>
            </w:pPr>
            <w:r>
              <w:rPr>
                <w:rFonts w:hint="default" w:ascii="仿宋" w:hAnsi="仿宋" w:eastAsia="仿宋" w:cs="仿宋"/>
                <w:i w:val="0"/>
                <w:color w:val="auto"/>
                <w:kern w:val="0"/>
                <w:sz w:val="21"/>
                <w:szCs w:val="21"/>
                <w:u w:val="none"/>
                <w:lang w:val="en-US" w:eastAsia="zh-CN" w:bidi="ar"/>
              </w:rPr>
              <w:t>学基本知识分析临床康复问题</w:t>
            </w:r>
            <w:r>
              <w:rPr>
                <w:rFonts w:hint="eastAsia" w:ascii="仿宋" w:hAnsi="仿宋" w:eastAsia="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c>
          <w:tcPr>
            <w:tcW w:w="1512" w:type="dxa"/>
            <w:vAlign w:val="center"/>
          </w:tcPr>
          <w:p>
            <w:pPr>
              <w:keepNext w:val="0"/>
              <w:keepLines w:val="0"/>
              <w:pageBreakBefore w:val="0"/>
              <w:widowControl/>
              <w:suppressLineNumbers w:val="0"/>
              <w:kinsoku/>
              <w:wordWrap/>
              <w:overflowPunct/>
              <w:topLinePunct w:val="0"/>
              <w:autoSpaceDE/>
              <w:autoSpaceDN/>
              <w:bidi w:val="0"/>
              <w:spacing w:line="312" w:lineRule="auto"/>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疾病学基础</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了解病理学的基本理论和免疫学在实际工作中的应</w:t>
            </w:r>
            <w:r>
              <w:rPr>
                <w:rFonts w:hint="default" w:ascii="仿宋" w:hAnsi="仿宋" w:eastAsia="仿宋" w:cs="仿宋"/>
                <w:i w:val="0"/>
                <w:color w:val="auto"/>
                <w:kern w:val="0"/>
                <w:sz w:val="21"/>
                <w:szCs w:val="21"/>
                <w:u w:val="none"/>
                <w:lang w:val="en-US" w:eastAsia="zh-CN" w:bidi="ar"/>
              </w:rPr>
              <w:t>用。掌握常见病原生物的生物学特性、致病作用及机 体的病理生理改变。能在显微镜下正确的辨认各种致 病微生物及病变器官的病理改变。会运用疾病学基础 知识分析临床疾病的发生机理</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color w:val="auto"/>
                <w:kern w:val="0"/>
                <w:sz w:val="21"/>
                <w:lang w:val="en-US" w:eastAsia="zh-CN"/>
              </w:rPr>
            </w:pPr>
            <w:r>
              <w:rPr>
                <w:rFonts w:hint="eastAsia" w:hAnsi="仿宋" w:cs="仿宋"/>
                <w:color w:val="auto"/>
                <w:kern w:val="0"/>
                <w:sz w:val="21"/>
                <w:lang w:val="en-US" w:eastAsia="zh-CN"/>
              </w:rPr>
              <w:t>72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w:t>
            </w:r>
          </w:p>
        </w:tc>
        <w:tc>
          <w:tcPr>
            <w:tcW w:w="1512" w:type="dxa"/>
            <w:vAlign w:val="center"/>
          </w:tcPr>
          <w:p>
            <w:pPr>
              <w:ind w:left="0" w:leftChars="0" w:firstLine="0" w:firstLineChars="0"/>
              <w:jc w:val="both"/>
              <w:rPr>
                <w:rFonts w:hint="eastAsia" w:eastAsia="仿宋"/>
                <w:b/>
                <w:bCs/>
                <w:color w:val="000000" w:themeColor="text1"/>
                <w:lang w:val="en-US" w:eastAsia="zh-CN"/>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临床医学概要</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了解本专业相关的临床常见病及多发病的病因、发</w:t>
            </w:r>
            <w:r>
              <w:rPr>
                <w:rFonts w:hint="default" w:ascii="仿宋" w:hAnsi="仿宋" w:eastAsia="仿宋" w:cs="仿宋"/>
                <w:i w:val="0"/>
                <w:color w:val="auto"/>
                <w:kern w:val="0"/>
                <w:sz w:val="21"/>
                <w:szCs w:val="21"/>
                <w:u w:val="none"/>
                <w:lang w:val="en-US" w:eastAsia="zh-CN" w:bidi="ar"/>
              </w:rPr>
              <w:t>病机制及辅助检查。掌握诊断学的基本知识、临床常见病的临床表现及治疗原则。能用正确的方法对患者 进行体格检查。会根据病史、症状、体征和辅助检查 资料初步分析诊断常见疾病</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c>
          <w:tcPr>
            <w:tcW w:w="1512" w:type="dxa"/>
            <w:vAlign w:val="center"/>
          </w:tcPr>
          <w:p>
            <w:pPr>
              <w:ind w:left="0" w:leftChars="0" w:firstLine="0" w:firstLineChars="0"/>
              <w:jc w:val="both"/>
              <w:rPr>
                <w:rFonts w:hint="eastAsia" w:eastAsia="仿宋"/>
                <w:b/>
                <w:bCs/>
                <w:color w:val="000000" w:themeColor="text1"/>
                <w:lang w:val="en-US" w:eastAsia="zh-CN"/>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常见疾病康复</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Ansi="仿宋" w:cs="仿宋"/>
                <w:color w:val="auto"/>
                <w:kern w:val="0"/>
                <w:sz w:val="21"/>
              </w:rPr>
            </w:pPr>
            <w:r>
              <w:rPr>
                <w:rFonts w:hint="default" w:ascii="仿宋" w:hAnsi="仿宋" w:eastAsia="仿宋" w:cs="仿宋"/>
                <w:i w:val="0"/>
                <w:color w:val="auto"/>
                <w:kern w:val="0"/>
                <w:sz w:val="21"/>
                <w:szCs w:val="21"/>
                <w:u w:val="none"/>
                <w:lang w:val="en-US" w:eastAsia="zh-CN" w:bidi="ar"/>
              </w:rPr>
              <w:t>了解康复科室常见疾病的致病因素、发病机制、治疗原则和预后。掌握常见疾病的康复评定、康复治疗 方法。能独立进行疾病的康复评定和康复技术操作。 会分析患者现存或潜在的功能问题，制订合理的康复 治疗方案，并客观评定康复效果</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144</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5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5</w:t>
            </w:r>
          </w:p>
        </w:tc>
        <w:tc>
          <w:tcPr>
            <w:tcW w:w="1512" w:type="dxa"/>
            <w:vAlign w:val="center"/>
          </w:tcPr>
          <w:p>
            <w:pPr>
              <w:ind w:left="0" w:leftChars="0" w:firstLine="0" w:firstLineChars="0"/>
              <w:jc w:val="both"/>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康复评定技术</w:t>
            </w:r>
          </w:p>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p>
        </w:tc>
        <w:tc>
          <w:tcPr>
            <w:tcW w:w="623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default" w:ascii="仿宋" w:hAnsi="仿宋" w:eastAsia="仿宋" w:cs="仿宋"/>
                <w:i w:val="0"/>
                <w:color w:val="auto"/>
                <w:kern w:val="0"/>
                <w:sz w:val="21"/>
                <w:szCs w:val="21"/>
                <w:u w:val="none"/>
                <w:lang w:val="en-US" w:eastAsia="zh-CN" w:bidi="ar"/>
              </w:rPr>
            </w:pPr>
            <w:r>
              <w:rPr>
                <w:rFonts w:hint="default" w:ascii="仿宋" w:hAnsi="仿宋" w:eastAsia="仿宋" w:cs="仿宋"/>
                <w:i w:val="0"/>
                <w:color w:val="auto"/>
                <w:kern w:val="0"/>
                <w:sz w:val="21"/>
                <w:szCs w:val="21"/>
                <w:u w:val="none"/>
                <w:lang w:val="en-US" w:eastAsia="zh-CN" w:bidi="ar"/>
              </w:rPr>
              <w:t>了解康复评定目的、常用评定工具和仪器的基本性能及使用方法。掌握康复功能评定的基本内容。能为患者实施康复功能评定操作。会分析康复功能评定所得的结果</w:t>
            </w:r>
            <w:r>
              <w:rPr>
                <w:rFonts w:hint="eastAsia" w:hAnsi="仿宋" w:cs="仿宋"/>
                <w:i w:val="0"/>
                <w:color w:val="auto"/>
                <w:kern w:val="0"/>
                <w:sz w:val="21"/>
                <w:szCs w:val="21"/>
                <w:u w:val="none"/>
                <w:lang w:val="en-US" w:eastAsia="zh-CN" w:bidi="ar"/>
              </w:rPr>
              <w:t>。</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108</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06"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color w:val="auto"/>
                <w:kern w:val="0"/>
                <w:sz w:val="21"/>
                <w:lang w:bidi="ar"/>
              </w:rPr>
            </w:pPr>
            <w:r>
              <w:rPr>
                <w:rFonts w:hint="eastAsia" w:ascii="仿宋" w:hAnsi="仿宋" w:eastAsia="仿宋" w:cs="仿宋"/>
                <w:i w:val="0"/>
                <w:color w:val="auto"/>
                <w:kern w:val="0"/>
                <w:sz w:val="21"/>
                <w:szCs w:val="21"/>
                <w:u w:val="none"/>
                <w:lang w:val="en-US" w:eastAsia="zh-CN" w:bidi="ar"/>
              </w:rPr>
              <w:t>合计</w:t>
            </w:r>
          </w:p>
        </w:tc>
        <w:tc>
          <w:tcPr>
            <w:tcW w:w="82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612</w:t>
            </w:r>
          </w:p>
        </w:tc>
        <w:tc>
          <w:tcPr>
            <w:tcW w:w="75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auto"/>
                <w:kern w:val="0"/>
                <w:sz w:val="21"/>
                <w:szCs w:val="21"/>
                <w:u w:val="none"/>
                <w:lang w:val="en-US" w:eastAsia="zh-CN" w:bidi="ar"/>
              </w:rPr>
              <w:t>34</w:t>
            </w:r>
          </w:p>
        </w:tc>
      </w:tr>
    </w:tbl>
    <w:p>
      <w:pPr>
        <w:keepNext w:val="0"/>
        <w:keepLines w:val="0"/>
        <w:pageBreakBefore w:val="0"/>
        <w:widowControl w:val="0"/>
        <w:numPr>
          <w:ilvl w:val="0"/>
          <w:numId w:val="14"/>
        </w:numPr>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专业核心课程</w:t>
      </w:r>
    </w:p>
    <w:p>
      <w:pPr>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表8：</w:t>
      </w:r>
      <w:r>
        <w:rPr>
          <w:rFonts w:hint="eastAsia" w:hAnsi="仿宋" w:cs="仿宋"/>
          <w:color w:val="auto"/>
          <w:sz w:val="21"/>
          <w:szCs w:val="21"/>
        </w:rPr>
        <w:t>专业</w:t>
      </w:r>
      <w:r>
        <w:rPr>
          <w:rFonts w:hint="eastAsia" w:hAnsi="仿宋" w:cs="仿宋"/>
          <w:color w:val="auto"/>
          <w:sz w:val="21"/>
          <w:szCs w:val="21"/>
          <w:lang w:val="en-US" w:eastAsia="zh-CN"/>
        </w:rPr>
        <w:t>核心</w:t>
      </w:r>
      <w:r>
        <w:rPr>
          <w:rFonts w:hint="eastAsia" w:hAnsi="仿宋" w:cs="仿宋"/>
          <w:color w:val="auto"/>
          <w:sz w:val="21"/>
          <w:szCs w:val="21"/>
        </w:rPr>
        <w:t>课程教学内容及要求</w:t>
      </w:r>
    </w:p>
    <w:tbl>
      <w:tblPr>
        <w:tblStyle w:val="23"/>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23"/>
        <w:gridCol w:w="6296"/>
        <w:gridCol w:w="809"/>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运动疗法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了解各种运动疗法的作用机理。掌握常用运动疗法操作要点。能为患者进行各种牵伸手法治疗、关节松动术治疗、牵引术治疗；指导患者进行关节活动度训练、肌力和肌张力训练、有氧训练、呼吸训练、放松训练、平衡与协调训练、转移训练、站立和步行训练等。会合理运用运动治疗技术和仪器设备指导患者进行功能训练</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2</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作业疗法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了解作业疗法的理论基础和基本知识。掌握治疗性作 业活动、日常活动能力的训练、感觉障碍的训练、认知及知觉能力的训练、辅助技术等常用作业疗法的基本知识。能指导患者正确进行日常生活活动能力的训练。会合理运用作业治疗仪器设备指导患者进行功能训练</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54</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3</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言语疗法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了解言语疗法的基本知识。掌握失语症、构音障碍和听力语言障碍的基本知识和治疗原则。能对失语症、构音障碍和听力语言障碍患者进行功能评定和功能训练。会正确指导患者进行吞咽功能训练及助听器选配</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36</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c>
          <w:tcPr>
            <w:tcW w:w="1523" w:type="dxa"/>
            <w:vAlign w:val="center"/>
          </w:tcPr>
          <w:p>
            <w:pPr>
              <w:ind w:left="0" w:leftChars="0" w:firstLine="0" w:firstLineChars="0"/>
              <w:jc w:val="center"/>
              <w:rPr>
                <w:rFonts w:ascii="仿宋" w:hAnsi="仿宋" w:eastAsia="仿宋" w:cs="仿宋"/>
                <w:color w:val="auto"/>
                <w:kern w:val="0"/>
                <w:sz w:val="21"/>
                <w:szCs w:val="21"/>
                <w:lang w:val="en-US" w:eastAsia="zh-CN" w:bidi="ar-SA"/>
              </w:rPr>
            </w:pPr>
            <w:r>
              <w:rPr>
                <w:rFonts w:hint="eastAsia" w:ascii="仿宋" w:hAnsi="仿宋" w:eastAsia="仿宋" w:cs="仿宋"/>
                <w:i w:val="0"/>
                <w:color w:val="auto"/>
                <w:kern w:val="0"/>
                <w:sz w:val="21"/>
                <w:szCs w:val="21"/>
                <w:u w:val="none"/>
                <w:lang w:val="en-US" w:eastAsia="zh-CN" w:bidi="ar"/>
              </w:rPr>
              <w:t>中国</w:t>
            </w:r>
            <w:r>
              <w:rPr>
                <w:rFonts w:hint="eastAsia" w:hAnsi="仿宋" w:cs="仿宋"/>
                <w:i w:val="0"/>
                <w:color w:val="auto"/>
                <w:kern w:val="0"/>
                <w:sz w:val="21"/>
                <w:szCs w:val="21"/>
                <w:u w:val="none"/>
                <w:lang w:val="en-US" w:eastAsia="zh-CN" w:bidi="ar"/>
              </w:rPr>
              <w:t>传统康复疗法</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default" w:ascii="仿宋" w:hAnsi="仿宋" w:eastAsia="仿宋" w:cs="仿宋"/>
                <w:i w:val="0"/>
                <w:color w:val="auto"/>
                <w:kern w:val="0"/>
                <w:sz w:val="21"/>
                <w:szCs w:val="21"/>
                <w:u w:val="none"/>
                <w:lang w:val="en-US" w:eastAsia="zh-CN" w:bidi="ar"/>
              </w:rPr>
            </w:pPr>
            <w:r>
              <w:rPr>
                <w:rFonts w:hint="default" w:ascii="仿宋" w:hAnsi="仿宋" w:eastAsia="仿宋" w:cs="仿宋"/>
                <w:i w:val="0"/>
                <w:color w:val="auto"/>
                <w:kern w:val="0"/>
                <w:sz w:val="21"/>
                <w:szCs w:val="21"/>
                <w:u w:val="none"/>
                <w:lang w:val="en-US" w:eastAsia="zh-CN" w:bidi="ar"/>
              </w:rPr>
              <w:t xml:space="preserve">了解中国传统康复疗法的基本理论、适应证和注意事项。掌握经络、腧穴的概念，经络系统的组成，常用腧穴、主治和常用的推拿手法分类和适应证选择。能利用指量取穴法、自然标志取穴法和简便取穴法进行腧穴的定位。会为患者实施针灸、推拿等中国传统 </w:t>
            </w: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left"/>
              <w:textAlignment w:val="center"/>
              <w:rPr>
                <w:rFonts w:ascii="仿宋" w:hAnsi="仿宋" w:eastAsia="仿宋" w:cs="仿宋"/>
                <w:color w:val="auto"/>
                <w:kern w:val="0"/>
                <w:sz w:val="21"/>
                <w:szCs w:val="21"/>
                <w:lang w:val="en-US" w:eastAsia="zh-CN" w:bidi="ar-SA"/>
              </w:rPr>
            </w:pPr>
            <w:r>
              <w:rPr>
                <w:rFonts w:hint="default" w:ascii="仿宋" w:hAnsi="仿宋" w:eastAsia="仿宋" w:cs="仿宋"/>
                <w:i w:val="0"/>
                <w:color w:val="auto"/>
                <w:kern w:val="0"/>
                <w:sz w:val="21"/>
                <w:szCs w:val="21"/>
                <w:u w:val="none"/>
                <w:lang w:val="en-US" w:eastAsia="zh-CN" w:bidi="ar"/>
              </w:rPr>
              <w:t>康复疗法</w:t>
            </w:r>
            <w:r>
              <w:rPr>
                <w:rFonts w:hint="eastAsia" w:hAnsi="仿宋" w:cs="仿宋"/>
                <w:i w:val="0"/>
                <w:color w:val="auto"/>
                <w:kern w:val="0"/>
                <w:sz w:val="21"/>
                <w:szCs w:val="21"/>
                <w:u w:val="none"/>
                <w:lang w:val="en-US" w:eastAsia="zh-CN" w:bidi="ar"/>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108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5</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000000" w:themeColor="text1"/>
                <w:kern w:val="0"/>
                <w:sz w:val="21"/>
                <w:szCs w:val="21"/>
                <w:lang w:val="en-US" w:eastAsia="zh-CN" w:bidi="ar-SA"/>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康复心理学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ascii="仿宋" w:hAnsi="仿宋" w:eastAsia="仿宋" w:cs="仿宋"/>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kern w:val="0"/>
                <w:sz w:val="21"/>
                <w:szCs w:val="21"/>
                <w:lang w:val="en-US" w:eastAsia="zh-CN" w:bidi="ar-SA"/>
                <w14:textFill>
                  <w14:solidFill>
                    <w14:schemeClr w14:val="tx1"/>
                  </w14:solidFill>
                </w14:textFill>
              </w:rPr>
              <w:t>着眼于使学生掌握现代医学模式的特征，了解心理社会因素与疾病的发生、发展、康复、转归之间的相互作用，了解残疾人的心理特征，了解康复治疗手段对康复对象心理的影响，真正把我们服务的对象看成是人</w:t>
            </w:r>
            <w:r>
              <w:rPr>
                <w:rFonts w:hint="eastAsia" w:hAnsi="仿宋" w:cs="仿宋"/>
                <w:color w:val="000000" w:themeColor="text1"/>
                <w:kern w:val="0"/>
                <w:sz w:val="21"/>
                <w:szCs w:val="21"/>
                <w:lang w:val="en-US" w:eastAsia="zh-CN" w:bidi="ar-SA"/>
                <w14:textFill>
                  <w14:solidFill>
                    <w14:schemeClr w14:val="tx1"/>
                  </w14:solidFill>
                </w14:textFill>
              </w:rPr>
              <w:t>。</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color w:val="auto"/>
                <w:kern w:val="0"/>
                <w:sz w:val="21"/>
                <w:szCs w:val="21"/>
                <w:lang w:val="en-US" w:eastAsia="zh-CN" w:bidi="ar-SA"/>
              </w:rPr>
            </w:pPr>
            <w:r>
              <w:rPr>
                <w:rFonts w:hint="eastAsia" w:hAnsi="仿宋" w:cs="仿宋"/>
                <w:color w:val="auto"/>
                <w:kern w:val="0"/>
                <w:sz w:val="21"/>
                <w:lang w:val="en-US" w:eastAsia="zh-CN"/>
              </w:rPr>
              <w:t>36</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ascii="仿宋" w:hAnsi="仿宋" w:eastAsia="仿宋" w:cs="仿宋"/>
                <w:color w:val="auto"/>
                <w:kern w:val="0"/>
                <w:sz w:val="21"/>
                <w:szCs w:val="21"/>
                <w:lang w:val="en-US" w:eastAsia="zh-CN" w:bidi="ar-SA"/>
              </w:rPr>
            </w:pPr>
            <w:r>
              <w:rPr>
                <w:rFonts w:hint="eastAsia" w:hAnsi="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76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6</w:t>
            </w:r>
          </w:p>
        </w:tc>
        <w:tc>
          <w:tcPr>
            <w:tcW w:w="1523"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auto"/>
                <w:kern w:val="0"/>
                <w:sz w:val="21"/>
                <w:szCs w:val="21"/>
                <w:u w:val="none"/>
                <w:lang w:val="en-US" w:eastAsia="zh-CN" w:bidi="ar"/>
              </w:rPr>
            </w:pPr>
            <w:r>
              <w:rPr>
                <w:rFonts w:hint="eastAsia"/>
                <w:color w:val="000000" w:themeColor="text1"/>
                <w:sz w:val="21"/>
                <w:szCs w:val="16"/>
                <w:lang w:val="en-US" w:eastAsia="zh-CN"/>
                <w14:textFill>
                  <w14:solidFill>
                    <w14:schemeClr w14:val="tx1"/>
                  </w14:solidFill>
                </w14:textFill>
              </w:rPr>
              <w:t>苗医药物学</w:t>
            </w:r>
          </w:p>
        </w:tc>
        <w:tc>
          <w:tcPr>
            <w:tcW w:w="629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学习苗医</w:t>
            </w:r>
            <w:r>
              <w:rPr>
                <w:rFonts w:hint="default" w:ascii="仿宋" w:hAnsi="仿宋" w:eastAsia="仿宋" w:cs="仿宋"/>
                <w:i w:val="0"/>
                <w:color w:val="auto"/>
                <w:kern w:val="0"/>
                <w:sz w:val="21"/>
                <w:szCs w:val="21"/>
                <w:u w:val="none"/>
                <w:lang w:val="en-US" w:eastAsia="zh-CN" w:bidi="ar"/>
              </w:rPr>
              <w:t>独特的理论体系:论医学有两纲、五经，论疾病有三十六大症、七十二疾、一百零八个小症、四十九翻;论病理有气、血、水学说;论药物有冷药、热药之分。苗族医药自成体系。全书分概论、苗医病症、苗族药物三部分，讲述苗族医学，</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72</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80"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lang w:bidi="ar"/>
              </w:rPr>
            </w:pPr>
            <w:r>
              <w:rPr>
                <w:rFonts w:hint="eastAsia" w:ascii="仿宋" w:hAnsi="仿宋" w:eastAsia="仿宋" w:cs="仿宋"/>
                <w:i w:val="0"/>
                <w:color w:val="auto"/>
                <w:kern w:val="0"/>
                <w:sz w:val="21"/>
                <w:szCs w:val="21"/>
                <w:u w:val="none"/>
                <w:lang w:val="en-US" w:eastAsia="zh-CN" w:bidi="ar"/>
              </w:rPr>
              <w:t>合计</w:t>
            </w:r>
          </w:p>
        </w:tc>
        <w:tc>
          <w:tcPr>
            <w:tcW w:w="80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C00000"/>
                <w:kern w:val="0"/>
                <w:sz w:val="21"/>
                <w:szCs w:val="21"/>
                <w:u w:val="none"/>
                <w:lang w:val="en-US" w:eastAsia="zh-CN" w:bidi="ar"/>
              </w:rPr>
              <w:t>378</w:t>
            </w:r>
          </w:p>
        </w:tc>
        <w:tc>
          <w:tcPr>
            <w:tcW w:w="788"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bidi="ar"/>
              </w:rPr>
            </w:pPr>
            <w:r>
              <w:rPr>
                <w:rFonts w:hint="eastAsia" w:hAnsi="仿宋" w:cs="仿宋"/>
                <w:i w:val="0"/>
                <w:color w:val="C00000"/>
                <w:kern w:val="0"/>
                <w:sz w:val="21"/>
                <w:szCs w:val="21"/>
                <w:u w:val="none"/>
                <w:lang w:val="en-US" w:eastAsia="zh-CN" w:bidi="ar"/>
              </w:rPr>
              <w:t>21</w:t>
            </w:r>
          </w:p>
        </w:tc>
      </w:tr>
    </w:tbl>
    <w:p>
      <w:pPr>
        <w:keepNext w:val="0"/>
        <w:keepLines w:val="0"/>
        <w:pageBreakBefore w:val="0"/>
        <w:widowControl w:val="0"/>
        <w:numPr>
          <w:ilvl w:val="0"/>
          <w:numId w:val="14"/>
        </w:numPr>
        <w:tabs>
          <w:tab w:val="left" w:pos="312"/>
        </w:tabs>
        <w:kinsoku/>
        <w:wordWrap/>
        <w:overflowPunct/>
        <w:topLinePunct w:val="0"/>
        <w:autoSpaceDE/>
        <w:autoSpaceDN/>
        <w:bidi w:val="0"/>
        <w:adjustRightInd w:val="0"/>
        <w:snapToGrid w:val="0"/>
        <w:spacing w:line="480" w:lineRule="exact"/>
        <w:ind w:left="0" w:leftChars="0" w:firstLine="560" w:firstLineChars="200"/>
        <w:jc w:val="both"/>
        <w:textAlignment w:val="auto"/>
        <w:rPr>
          <w:rFonts w:hint="default" w:hAnsi="仿宋" w:cs="仿宋"/>
          <w:color w:val="auto"/>
          <w:sz w:val="28"/>
          <w:szCs w:val="28"/>
          <w:lang w:val="en-US" w:eastAsia="zh-CN"/>
        </w:rPr>
      </w:pPr>
      <w:r>
        <w:rPr>
          <w:rFonts w:hint="eastAsia" w:hAnsi="仿宋" w:cs="仿宋"/>
          <w:color w:val="auto"/>
          <w:sz w:val="28"/>
          <w:szCs w:val="28"/>
          <w:lang w:val="en-US" w:eastAsia="zh-CN"/>
        </w:rPr>
        <w:t>专业选修课程</w:t>
      </w:r>
    </w:p>
    <w:p>
      <w:pPr>
        <w:tabs>
          <w:tab w:val="left" w:pos="312"/>
        </w:tabs>
        <w:spacing w:line="480" w:lineRule="exact"/>
        <w:ind w:firstLine="0" w:firstLineChars="0"/>
        <w:jc w:val="center"/>
        <w:rPr>
          <w:rFonts w:hAnsi="仿宋" w:cs="仿宋"/>
          <w:color w:val="auto"/>
          <w:sz w:val="21"/>
          <w:szCs w:val="21"/>
        </w:rPr>
      </w:pPr>
      <w:r>
        <w:rPr>
          <w:rFonts w:hint="eastAsia" w:hAnsi="仿宋" w:cs="仿宋"/>
          <w:color w:val="auto"/>
          <w:sz w:val="21"/>
          <w:szCs w:val="21"/>
          <w:lang w:val="en-US" w:eastAsia="zh-CN"/>
        </w:rPr>
        <w:t>表9：</w:t>
      </w:r>
      <w:r>
        <w:rPr>
          <w:rFonts w:hint="eastAsia" w:hAnsi="仿宋" w:cs="仿宋"/>
          <w:color w:val="auto"/>
          <w:sz w:val="21"/>
          <w:szCs w:val="21"/>
        </w:rPr>
        <w:t>专业</w:t>
      </w:r>
      <w:r>
        <w:rPr>
          <w:rFonts w:hint="eastAsia" w:hAnsi="仿宋" w:cs="仿宋"/>
          <w:color w:val="auto"/>
          <w:sz w:val="21"/>
          <w:szCs w:val="21"/>
          <w:lang w:val="en-US" w:eastAsia="zh-CN"/>
        </w:rPr>
        <w:t>拓展</w:t>
      </w:r>
      <w:r>
        <w:rPr>
          <w:rFonts w:hint="eastAsia" w:hAnsi="仿宋" w:cs="仿宋"/>
          <w:color w:val="auto"/>
          <w:sz w:val="21"/>
          <w:szCs w:val="21"/>
        </w:rPr>
        <w:t>课程教学内容及要求</w:t>
      </w:r>
    </w:p>
    <w:tbl>
      <w:tblPr>
        <w:tblStyle w:val="23"/>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39"/>
        <w:gridCol w:w="6351"/>
        <w:gridCol w:w="8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1</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老年保健</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本课程作为老年服务与管理专业的一门主干课程,旨在通过学习,让学生们了解适合于老年人的康复保健的目的、基本原则,掌握一些常用的现代康复技术及传统康复技艺,期待日后在老年机构将这些技能熟练地应用于老年人的日常照护,从而减少老年人因疾病所导致的残疾程度,减轻并发症,缓解因衰老、病痛所导致的身体不适,改善老年人的健康状况。</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kern w:val="0"/>
                <w:sz w:val="21"/>
                <w:lang w:val="en-US" w:eastAsia="zh-CN"/>
              </w:rPr>
            </w:pPr>
            <w:r>
              <w:rPr>
                <w:rFonts w:hint="eastAsia" w:hAnsi="仿宋" w:cs="仿宋"/>
                <w:color w:val="auto"/>
                <w:kern w:val="0"/>
                <w:sz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2</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社区康复</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社区康复学是康复医学的分支。主要阐述何为社区康复，康复训练与服务在社区中的开展，社区常见的康复训练与服务，特殊人群的社区康复，社区残疾预防与社区康复训练器具。该课程是学习康复治疗的重要基础课程。要求学生通过该课程的学习，一方面牢固而熟练的掌握社区康复学的基本内容和基本技能;另一方面，培养学生的自学能力、观察能力、表达能力以及分析问题和解决问题的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3</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常用护理技术</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以护理学基础的基本理论、基本知识、基本技能为主导，密切联系临床实际，选择临床上常用的与医疗关系密切的操作技能作为教学内容，以培养、锻炼学生的动手能力，临床思维能力、解决实际问题的能力，为从事临床工作打下一定的基础。</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4</w:t>
            </w:r>
          </w:p>
        </w:tc>
        <w:tc>
          <w:tcPr>
            <w:tcW w:w="1539" w:type="dxa"/>
            <w:vAlign w:val="center"/>
          </w:tcPr>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礼仪与人际沟通</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培养学生的内在美和外在美，提高礼仪文化的修养，使学生既能充满自信地与人交往又有较好的人际交往技巧和能力，提高学生的交往、沟通、组织、协调等职业能力;胜任本行业对从业人员素质的要求，同时塑造良好的个人职业形象，成为具有高雅的气质、得体的举止、娴熟的人际交流技能，能直接胜任用人单位管理和服务的综合型人才。</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5</w:t>
            </w:r>
          </w:p>
        </w:tc>
        <w:tc>
          <w:tcPr>
            <w:tcW w:w="1539" w:type="dxa"/>
            <w:vAlign w:val="center"/>
          </w:tcPr>
          <w:p>
            <w:pPr>
              <w:adjustRightInd/>
              <w:snapToGrid/>
              <w:spacing w:line="320" w:lineRule="exact"/>
              <w:ind w:firstLine="0" w:firstLineChars="0"/>
              <w:jc w:val="center"/>
              <w:rPr>
                <w:rFonts w:hint="default" w:ascii="仿宋" w:hAnsi="仿宋" w:eastAsia="仿宋" w:cs="仿宋"/>
                <w:color w:val="000000"/>
                <w:kern w:val="0"/>
                <w:sz w:val="21"/>
                <w:szCs w:val="21"/>
                <w:lang w:val="en-US" w:eastAsia="zh-CN" w:bidi="ar-SA"/>
              </w:rPr>
            </w:pPr>
            <w:r>
              <w:rPr>
                <w:rFonts w:hint="eastAsia" w:hAnsi="仿宋" w:cs="仿宋"/>
                <w:color w:val="000000"/>
                <w:kern w:val="0"/>
                <w:sz w:val="21"/>
                <w:szCs w:val="21"/>
                <w:lang w:val="en-US" w:eastAsia="zh-CN"/>
              </w:rPr>
              <w:t>药物学基础</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Ansi="仿宋" w:cs="仿宋"/>
                <w:color w:val="auto"/>
                <w:kern w:val="0"/>
                <w:sz w:val="21"/>
              </w:rPr>
            </w:pPr>
            <w:r>
              <w:rPr>
                <w:rFonts w:hint="eastAsia" w:ascii="仿宋" w:hAnsi="仿宋" w:eastAsia="仿宋" w:cs="仿宋"/>
                <w:i w:val="0"/>
                <w:color w:val="auto"/>
                <w:kern w:val="0"/>
                <w:sz w:val="21"/>
                <w:szCs w:val="21"/>
                <w:u w:val="none"/>
                <w:lang w:val="en-US" w:eastAsia="zh-CN" w:bidi="ar"/>
              </w:rPr>
              <w:t>掌握常用药物的药理作用、临床应用、不良反应及注意事项等基本知识。.熟悉药物学的基本概念和基本理论。熟练掌握观察药物疗效和不良反应的能力。熟悉掌握查阅药物相互作用、检索配伍禁忌的能力。熟练掌握正确执行医嘱、处方的能力。熟练掌握对常用药物制剂的外观检查及准确换算药物剂量的能力。学会对临床常用药物的用药指导、药物知识咨询和进行合理用药能力。</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color w:val="auto"/>
                <w:kern w:val="0"/>
                <w:sz w:val="21"/>
                <w:lang w:val="en-US"/>
              </w:rPr>
            </w:pPr>
            <w:r>
              <w:rPr>
                <w:rFonts w:hint="eastAsia" w:hAnsi="仿宋" w:cs="仿宋"/>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auto"/>
                <w:kern w:val="0"/>
                <w:sz w:val="21"/>
              </w:rPr>
            </w:pPr>
            <w:r>
              <w:rPr>
                <w:rFonts w:hint="eastAsia" w:hAnsi="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color w:val="auto"/>
                <w:kern w:val="0"/>
                <w:sz w:val="21"/>
                <w:lang w:val="en-US" w:eastAsia="zh-CN" w:bidi="ar"/>
              </w:rPr>
            </w:pPr>
            <w:r>
              <w:rPr>
                <w:rFonts w:hint="eastAsia" w:hAnsi="仿宋" w:cs="仿宋"/>
                <w:color w:val="auto"/>
                <w:kern w:val="0"/>
                <w:sz w:val="21"/>
                <w:lang w:val="en-US" w:eastAsia="zh-CN" w:bidi="ar"/>
              </w:rPr>
              <w:t>6</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物理因子疗法</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left"/>
              <w:textAlignment w:val="center"/>
              <w:rPr>
                <w:rFonts w:hAnsi="仿宋" w:cs="仿宋"/>
                <w:color w:val="auto"/>
                <w:kern w:val="0"/>
                <w:sz w:val="21"/>
                <w:lang w:bidi="ar"/>
              </w:rPr>
            </w:pPr>
            <w:r>
              <w:rPr>
                <w:rFonts w:hint="eastAsia" w:hAnsi="仿宋" w:cs="仿宋"/>
                <w:color w:val="auto"/>
                <w:kern w:val="0"/>
                <w:sz w:val="21"/>
                <w:lang w:val="en-US" w:eastAsia="zh-CN" w:bidi="ar"/>
              </w:rPr>
              <w:t xml:space="preserve">    </w:t>
            </w:r>
            <w:r>
              <w:rPr>
                <w:rFonts w:hint="default" w:ascii="仿宋" w:hAnsi="仿宋" w:eastAsia="仿宋" w:cs="仿宋"/>
                <w:i w:val="0"/>
                <w:color w:val="auto"/>
                <w:kern w:val="0"/>
                <w:sz w:val="21"/>
                <w:szCs w:val="21"/>
                <w:u w:val="none"/>
                <w:lang w:val="en-US" w:eastAsia="zh-CN" w:bidi="ar"/>
              </w:rPr>
              <w:t>了解各种常用物理因子作用的基本原理。掌握其各种常用物理因子疗法适应证、禁忌证。能正确为患者进行电疗、光疗、超声波疗法、热疗、磁疗、冷疗、水疗、生物反馈等物理因子治疗。会操作各种常用理 疗仪器，按照理疗处方执行理疗操作</w:t>
            </w:r>
            <w:r>
              <w:rPr>
                <w:rFonts w:hint="eastAsia" w:hAnsi="仿宋" w:cs="仿宋"/>
                <w:i w:val="0"/>
                <w:color w:val="auto"/>
                <w:kern w:val="0"/>
                <w:sz w:val="21"/>
                <w:szCs w:val="21"/>
                <w:u w:val="none"/>
                <w:lang w:val="en-US" w:eastAsia="zh-CN" w:bidi="ar"/>
              </w:rPr>
              <w:t>。</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eastAsia="仿宋" w:cs="仿宋"/>
                <w:b w:val="0"/>
                <w:bCs/>
                <w:color w:val="auto"/>
                <w:kern w:val="0"/>
                <w:sz w:val="21"/>
                <w:lang w:val="en-US" w:eastAsia="zh-CN" w:bidi="ar"/>
              </w:rPr>
            </w:pPr>
            <w:r>
              <w:rPr>
                <w:rFonts w:hint="eastAsia" w:hAnsi="仿宋" w:cs="仿宋"/>
                <w:b w:val="0"/>
                <w:bCs/>
                <w:color w:val="auto"/>
                <w:kern w:val="0"/>
                <w:sz w:val="21"/>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eastAsia="仿宋" w:cs="仿宋"/>
                <w:b w:val="0"/>
                <w:bCs/>
                <w:color w:val="auto"/>
                <w:kern w:val="0"/>
                <w:sz w:val="21"/>
                <w:lang w:val="en-US" w:eastAsia="zh-CN" w:bidi="ar"/>
              </w:rPr>
            </w:pPr>
            <w:r>
              <w:rPr>
                <w:rFonts w:hint="eastAsia" w:hAnsi="仿宋" w:cs="仿宋"/>
                <w:b w:val="0"/>
                <w:bCs/>
                <w:color w:val="auto"/>
                <w:kern w:val="0"/>
                <w:sz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6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7</w:t>
            </w:r>
          </w:p>
        </w:tc>
        <w:tc>
          <w:tcPr>
            <w:tcW w:w="15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color w:val="000000" w:themeColor="text1"/>
                <w:kern w:val="0"/>
                <w:sz w:val="21"/>
                <w:szCs w:val="18"/>
                <w:lang w:eastAsia="zh-CN"/>
                <w14:textFill>
                  <w14:solidFill>
                    <w14:schemeClr w14:val="tx1"/>
                  </w14:solidFill>
                </w14:textFill>
              </w:rPr>
              <w:t>康复护理学</w:t>
            </w:r>
          </w:p>
        </w:tc>
        <w:tc>
          <w:tcPr>
            <w:tcW w:w="6351"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left"/>
              <w:textAlignment w:val="center"/>
              <w:rPr>
                <w:rFonts w:hint="eastAsia" w:ascii="仿宋" w:hAnsi="仿宋" w:eastAsia="仿宋" w:cs="仿宋"/>
                <w:i w:val="0"/>
                <w:color w:val="auto"/>
                <w:kern w:val="0"/>
                <w:sz w:val="21"/>
                <w:szCs w:val="21"/>
                <w:u w:val="none"/>
                <w:lang w:val="en-US" w:eastAsia="zh-CN" w:bidi="ar"/>
              </w:rPr>
            </w:pPr>
            <w:r>
              <w:rPr>
                <w:rFonts w:hint="eastAsia" w:hAnsi="仿宋" w:cs="仿宋"/>
                <w:i w:val="0"/>
                <w:color w:val="auto"/>
                <w:kern w:val="0"/>
                <w:sz w:val="21"/>
                <w:szCs w:val="21"/>
                <w:u w:val="none"/>
                <w:lang w:val="en-US" w:eastAsia="zh-CN" w:bidi="ar"/>
              </w:rPr>
              <w:t xml:space="preserve">    </w:t>
            </w:r>
            <w:r>
              <w:rPr>
                <w:rFonts w:hint="eastAsia" w:ascii="仿宋" w:hAnsi="仿宋" w:eastAsia="仿宋" w:cs="仿宋"/>
                <w:i w:val="0"/>
                <w:color w:val="auto"/>
                <w:kern w:val="0"/>
                <w:sz w:val="21"/>
                <w:szCs w:val="21"/>
                <w:u w:val="none"/>
                <w:lang w:val="en-US" w:eastAsia="zh-CN" w:bidi="ar"/>
              </w:rPr>
              <w:t>康复护理有别于一般临床护理的自身特点，其护理对象主要是残疾人、老年人、老年病和慢性病者。护理目的是使残疾者的残存功能和能力得到最大限度的改善，重建患者身心平衡，最大限度地恢复其生活的能力。康复护理在临床护理学中占有重要的地位，护理人员可运用所学的理论知识为患者实施整体护理。</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i w:val="0"/>
                <w:color w:val="auto"/>
                <w:kern w:val="0"/>
                <w:sz w:val="21"/>
                <w:szCs w:val="21"/>
                <w:u w:val="none"/>
                <w:lang w:val="en-US" w:eastAsia="zh-CN" w:bidi="ar"/>
              </w:rPr>
            </w:pPr>
            <w:r>
              <w:rPr>
                <w:rFonts w:hint="eastAsia" w:hAnsi="仿宋" w:cs="仿宋"/>
                <w:b w:val="0"/>
                <w:bCs/>
                <w:i w:val="0"/>
                <w:color w:val="auto"/>
                <w:kern w:val="0"/>
                <w:sz w:val="21"/>
                <w:szCs w:val="21"/>
                <w:u w:val="none"/>
                <w:lang w:val="en-US" w:eastAsia="zh-CN" w:bidi="ar"/>
              </w:rPr>
              <w:t>72</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hAnsi="仿宋" w:cs="仿宋"/>
                <w:b w:val="0"/>
                <w:bCs/>
                <w:i w:val="0"/>
                <w:color w:val="auto"/>
                <w:kern w:val="0"/>
                <w:sz w:val="21"/>
                <w:szCs w:val="21"/>
                <w:u w:val="none"/>
                <w:lang w:val="en-US" w:eastAsia="zh-CN" w:bidi="ar"/>
              </w:rPr>
            </w:pPr>
            <w:r>
              <w:rPr>
                <w:rFonts w:hint="eastAsia" w:hAnsi="仿宋" w:cs="仿宋"/>
                <w:b w:val="0"/>
                <w:bCs/>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59"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i w:val="0"/>
                <w:color w:val="auto"/>
                <w:kern w:val="0"/>
                <w:sz w:val="21"/>
                <w:szCs w:val="21"/>
                <w:u w:val="none"/>
                <w:lang w:val="en-US" w:eastAsia="zh-CN" w:bidi="ar"/>
              </w:rPr>
              <w:t>合计（</w:t>
            </w:r>
            <w:r>
              <w:rPr>
                <w:rFonts w:hint="eastAsia" w:hAnsi="仿宋" w:cs="仿宋"/>
                <w:i w:val="0"/>
                <w:color w:val="auto"/>
                <w:kern w:val="0"/>
                <w:sz w:val="21"/>
                <w:szCs w:val="21"/>
                <w:u w:val="none"/>
                <w:lang w:val="en-US" w:eastAsia="zh-CN" w:bidi="ar"/>
              </w:rPr>
              <w:t>7</w:t>
            </w:r>
            <w:r>
              <w:rPr>
                <w:rFonts w:hint="eastAsia" w:ascii="仿宋" w:hAnsi="仿宋" w:eastAsia="仿宋" w:cs="仿宋"/>
                <w:i w:val="0"/>
                <w:color w:val="auto"/>
                <w:kern w:val="0"/>
                <w:sz w:val="21"/>
                <w:szCs w:val="21"/>
                <w:u w:val="none"/>
                <w:lang w:val="en-US" w:eastAsia="zh-CN" w:bidi="ar"/>
              </w:rPr>
              <w:t>选</w:t>
            </w:r>
            <w:r>
              <w:rPr>
                <w:rFonts w:hint="eastAsia" w:hAnsi="仿宋" w:cs="仿宋"/>
                <w:i w:val="0"/>
                <w:color w:val="auto"/>
                <w:kern w:val="0"/>
                <w:sz w:val="21"/>
                <w:szCs w:val="21"/>
                <w:u w:val="none"/>
                <w:lang w:val="en-US" w:eastAsia="zh-CN" w:bidi="ar"/>
              </w:rPr>
              <w:t>3</w:t>
            </w:r>
            <w:r>
              <w:rPr>
                <w:rFonts w:hint="eastAsia" w:ascii="仿宋" w:hAnsi="仿宋" w:eastAsia="仿宋" w:cs="仿宋"/>
                <w:i w:val="0"/>
                <w:color w:val="auto"/>
                <w:kern w:val="0"/>
                <w:sz w:val="21"/>
                <w:szCs w:val="21"/>
                <w:u w:val="none"/>
                <w:lang w:val="en-US" w:eastAsia="zh-CN" w:bidi="ar"/>
              </w:rPr>
              <w:t>）</w:t>
            </w:r>
          </w:p>
        </w:tc>
        <w:tc>
          <w:tcPr>
            <w:tcW w:w="83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b w:val="0"/>
                <w:bCs/>
                <w:color w:val="auto"/>
                <w:kern w:val="0"/>
                <w:sz w:val="21"/>
                <w:szCs w:val="21"/>
                <w:lang w:val="en-US" w:eastAsia="zh-CN" w:bidi="ar"/>
              </w:rPr>
            </w:pPr>
            <w:r>
              <w:rPr>
                <w:rFonts w:hint="eastAsia" w:hAnsi="仿宋" w:cs="仿宋"/>
                <w:b w:val="0"/>
                <w:bCs/>
                <w:i w:val="0"/>
                <w:color w:val="auto"/>
                <w:kern w:val="0"/>
                <w:sz w:val="21"/>
                <w:szCs w:val="21"/>
                <w:u w:val="none"/>
                <w:lang w:val="en-US" w:eastAsia="zh-CN" w:bidi="ar"/>
              </w:rPr>
              <w:t>216</w:t>
            </w:r>
          </w:p>
        </w:tc>
        <w:tc>
          <w:tcPr>
            <w:tcW w:w="76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b w:val="0"/>
                <w:bCs/>
                <w:color w:val="auto"/>
                <w:kern w:val="0"/>
                <w:sz w:val="21"/>
                <w:szCs w:val="21"/>
                <w:lang w:val="en-US" w:eastAsia="zh-CN" w:bidi="ar"/>
              </w:rPr>
            </w:pPr>
            <w:r>
              <w:rPr>
                <w:rFonts w:hint="eastAsia" w:hAnsi="仿宋" w:cs="仿宋"/>
                <w:b w:val="0"/>
                <w:bCs/>
                <w:i w:val="0"/>
                <w:color w:val="auto"/>
                <w:kern w:val="0"/>
                <w:sz w:val="21"/>
                <w:szCs w:val="21"/>
                <w:u w:val="none"/>
                <w:lang w:val="en-US" w:eastAsia="zh-CN" w:bidi="ar"/>
              </w:rPr>
              <w:t>12</w:t>
            </w:r>
          </w:p>
        </w:tc>
      </w:tr>
    </w:tbl>
    <w:p>
      <w:pPr>
        <w:pStyle w:val="4"/>
        <w:numPr>
          <w:ilvl w:val="0"/>
          <w:numId w:val="6"/>
        </w:numPr>
        <w:ind w:left="-420" w:leftChars="0" w:firstLineChars="0"/>
        <w:rPr>
          <w:rFonts w:ascii="楷体" w:hAnsi="楷体" w:eastAsia="楷体" w:cs="楷体"/>
          <w:color w:val="auto"/>
          <w:sz w:val="32"/>
        </w:rPr>
      </w:pPr>
      <w:r>
        <w:rPr>
          <w:rFonts w:hint="eastAsia" w:ascii="楷体" w:hAnsi="楷体" w:eastAsia="楷体" w:cs="楷体"/>
          <w:color w:val="auto"/>
          <w:sz w:val="32"/>
          <w:lang w:eastAsia="zh-CN"/>
        </w:rPr>
        <w:t>实践性教学环节</w:t>
      </w:r>
    </w:p>
    <w:p>
      <w:pPr>
        <w:pStyle w:val="5"/>
        <w:numPr>
          <w:ilvl w:val="0"/>
          <w:numId w:val="15"/>
        </w:numPr>
        <w:ind w:left="0" w:leftChars="0" w:firstLine="640" w:firstLineChars="200"/>
        <w:rPr>
          <w:rFonts w:hAnsi="仿宋" w:cs="仿宋"/>
          <w:color w:val="auto"/>
          <w:sz w:val="32"/>
          <w:szCs w:val="32"/>
        </w:rPr>
      </w:pPr>
      <w:bookmarkStart w:id="18" w:name="_Toc11974"/>
      <w:r>
        <w:rPr>
          <w:rFonts w:hint="eastAsia" w:hAnsi="仿宋" w:cs="仿宋"/>
          <w:color w:val="auto"/>
          <w:sz w:val="32"/>
          <w:szCs w:val="32"/>
        </w:rPr>
        <w:t>认知实习</w:t>
      </w:r>
      <w:bookmarkEnd w:id="18"/>
    </w:p>
    <w:p>
      <w:pPr>
        <w:ind w:firstLine="560"/>
        <w:rPr>
          <w:color w:val="auto"/>
          <w:sz w:val="32"/>
          <w:szCs w:val="32"/>
        </w:rPr>
      </w:pPr>
      <w:r>
        <w:rPr>
          <w:rFonts w:hint="eastAsia"/>
          <w:color w:val="auto"/>
          <w:sz w:val="32"/>
          <w:szCs w:val="32"/>
        </w:rPr>
        <w:t>认知实习安排在第一学期</w:t>
      </w:r>
      <w:r>
        <w:rPr>
          <w:rFonts w:hint="eastAsia"/>
          <w:color w:val="auto"/>
          <w:sz w:val="32"/>
          <w:szCs w:val="32"/>
          <w:lang w:eastAsia="zh-CN"/>
        </w:rPr>
        <w:t>，</w:t>
      </w:r>
      <w:r>
        <w:rPr>
          <w:rFonts w:hint="eastAsia"/>
          <w:color w:val="FF0000"/>
          <w:sz w:val="32"/>
          <w:szCs w:val="32"/>
          <w:lang w:eastAsia="zh-CN"/>
        </w:rPr>
        <w:t>开学第一周，</w:t>
      </w:r>
      <w:r>
        <w:rPr>
          <w:rFonts w:hint="eastAsia"/>
          <w:color w:val="FF0000"/>
          <w:sz w:val="32"/>
          <w:szCs w:val="32"/>
        </w:rPr>
        <w:t>为期1天</w:t>
      </w:r>
      <w:r>
        <w:rPr>
          <w:rFonts w:hint="eastAsia"/>
          <w:color w:val="auto"/>
          <w:sz w:val="32"/>
          <w:szCs w:val="32"/>
        </w:rPr>
        <w:t>，主要任务了解</w:t>
      </w:r>
      <w:r>
        <w:rPr>
          <w:rFonts w:hint="eastAsia"/>
          <w:color w:val="auto"/>
          <w:sz w:val="32"/>
          <w:szCs w:val="32"/>
          <w:lang w:eastAsia="zh-CN"/>
        </w:rPr>
        <w:t>康复专业的</w:t>
      </w:r>
      <w:r>
        <w:rPr>
          <w:rFonts w:hint="eastAsia"/>
          <w:color w:val="auto"/>
          <w:sz w:val="32"/>
          <w:szCs w:val="32"/>
        </w:rPr>
        <w:t>工作，增强学生对专业的认同感和职业意识，提高学生对专业学习的兴趣。通过认知实习能较直观地了解专业相关的工作岗位，增强学生学习专业知识和掌握专业技能的信心，为后继学习专业知识和专业技能奠定坚实的基础。</w:t>
      </w:r>
    </w:p>
    <w:p>
      <w:pPr>
        <w:pStyle w:val="5"/>
        <w:numPr>
          <w:ilvl w:val="0"/>
          <w:numId w:val="15"/>
        </w:numPr>
        <w:ind w:left="0" w:leftChars="0" w:firstLine="640" w:firstLineChars="200"/>
        <w:rPr>
          <w:rFonts w:hAnsi="仿宋" w:cs="仿宋"/>
          <w:color w:val="auto"/>
          <w:sz w:val="32"/>
          <w:szCs w:val="32"/>
        </w:rPr>
      </w:pPr>
      <w:bookmarkStart w:id="19" w:name="_Toc23282"/>
      <w:r>
        <w:rPr>
          <w:rFonts w:hint="eastAsia" w:hAnsi="仿宋" w:cs="仿宋"/>
          <w:color w:val="auto"/>
          <w:sz w:val="32"/>
          <w:szCs w:val="32"/>
        </w:rPr>
        <w:t>跟岗实习</w:t>
      </w:r>
      <w:bookmarkEnd w:id="19"/>
    </w:p>
    <w:p>
      <w:pPr>
        <w:ind w:firstLine="560"/>
        <w:rPr>
          <w:b w:val="0"/>
          <w:bCs w:val="0"/>
          <w:color w:val="auto"/>
        </w:rPr>
      </w:pPr>
      <w:r>
        <w:rPr>
          <w:rFonts w:hint="eastAsia"/>
          <w:color w:val="auto"/>
          <w:sz w:val="32"/>
          <w:szCs w:val="32"/>
        </w:rPr>
        <w:t>跟岗实习安排在第</w:t>
      </w:r>
      <w:r>
        <w:rPr>
          <w:rFonts w:hint="eastAsia"/>
          <w:color w:val="auto"/>
          <w:sz w:val="32"/>
          <w:szCs w:val="32"/>
          <w:lang w:eastAsia="zh-CN"/>
        </w:rPr>
        <w:t>五</w:t>
      </w:r>
      <w:r>
        <w:rPr>
          <w:rFonts w:hint="eastAsia"/>
          <w:color w:val="auto"/>
          <w:sz w:val="32"/>
          <w:szCs w:val="32"/>
        </w:rPr>
        <w:t>学期，为期1周，主要任务学习进一步了解学习</w:t>
      </w:r>
      <w:r>
        <w:rPr>
          <w:rFonts w:hint="eastAsia"/>
          <w:color w:val="auto"/>
        </w:rPr>
        <w:t>领域目标、内容及要求，进行实际操作，提升</w:t>
      </w:r>
      <w:r>
        <w:rPr>
          <w:rFonts w:hint="eastAsia"/>
          <w:b w:val="0"/>
          <w:bCs w:val="0"/>
          <w:color w:val="auto"/>
        </w:rPr>
        <w:t>学生的职业素养及综合能力。</w:t>
      </w:r>
    </w:p>
    <w:p>
      <w:pPr>
        <w:pStyle w:val="4"/>
        <w:numPr>
          <w:ilvl w:val="0"/>
          <w:numId w:val="15"/>
        </w:numPr>
        <w:ind w:left="0" w:leftChars="0" w:firstLine="640" w:firstLineChars="200"/>
        <w:rPr>
          <w:rFonts w:hAnsi="仿宋" w:cs="仿宋"/>
          <w:b w:val="0"/>
          <w:bCs w:val="0"/>
          <w:color w:val="auto"/>
          <w:sz w:val="32"/>
          <w:szCs w:val="32"/>
        </w:rPr>
      </w:pPr>
      <w:bookmarkStart w:id="20" w:name="_Toc22613"/>
      <w:r>
        <w:rPr>
          <w:rFonts w:hint="eastAsia" w:hAnsi="仿宋" w:cs="仿宋"/>
          <w:b w:val="0"/>
          <w:bCs w:val="0"/>
          <w:color w:val="auto"/>
          <w:sz w:val="32"/>
          <w:szCs w:val="32"/>
        </w:rPr>
        <w:t>顶岗实习</w:t>
      </w:r>
      <w:bookmarkEnd w:id="20"/>
    </w:p>
    <w:p>
      <w:pPr>
        <w:ind w:firstLine="560"/>
        <w:rPr>
          <w:color w:val="auto"/>
        </w:rPr>
      </w:pPr>
      <w:r>
        <w:rPr>
          <w:rFonts w:hint="eastAsia"/>
          <w:color w:val="auto"/>
        </w:rPr>
        <w:t>顶岗实习安排在第</w:t>
      </w:r>
      <w:r>
        <w:rPr>
          <w:rFonts w:hint="eastAsia"/>
          <w:color w:val="C00000"/>
          <w:lang w:eastAsia="zh-CN"/>
        </w:rPr>
        <w:t>五、六</w:t>
      </w:r>
      <w:r>
        <w:rPr>
          <w:rFonts w:hint="eastAsia"/>
          <w:color w:val="auto"/>
        </w:rPr>
        <w:t>学期，为期</w:t>
      </w:r>
      <w:r>
        <w:rPr>
          <w:rFonts w:hint="eastAsia"/>
          <w:color w:val="FF0000"/>
          <w:lang w:val="en-US" w:eastAsia="zh-CN"/>
        </w:rPr>
        <w:t>32</w:t>
      </w:r>
      <w:r>
        <w:rPr>
          <w:rFonts w:hint="eastAsia"/>
          <w:color w:val="auto"/>
          <w:lang w:val="en-US" w:eastAsia="zh-CN"/>
        </w:rPr>
        <w:t>周</w:t>
      </w:r>
      <w:r>
        <w:rPr>
          <w:rFonts w:hint="eastAsia"/>
          <w:color w:val="auto"/>
        </w:rPr>
        <w:t>。顶岗实习是本专业最后的实践性教学环节。通过顶岗实习，使学生更好地将理论与实践相结合，全面巩固、锻炼实践操作技能，为就业打下坚实基础。顶岗实习的主要任务是让学生熟悉工作的性质和职责，进一步掌握工作基本内容和特点；通过实习全部工作，独立掌握</w:t>
      </w:r>
      <w:r>
        <w:rPr>
          <w:rFonts w:hint="eastAsia"/>
          <w:color w:val="auto"/>
          <w:lang w:eastAsia="zh-CN"/>
        </w:rPr>
        <w:t>康复专业相应技术</w:t>
      </w:r>
      <w:r>
        <w:rPr>
          <w:rFonts w:hint="eastAsia"/>
          <w:color w:val="auto"/>
        </w:rPr>
        <w:t>，增强适应岗位工作的能力。</w:t>
      </w:r>
    </w:p>
    <w:p>
      <w:pPr>
        <w:pStyle w:val="2"/>
        <w:rPr>
          <w:color w:val="auto"/>
        </w:rPr>
      </w:pPr>
      <w:bookmarkStart w:id="21" w:name="_Toc20040"/>
      <w:bookmarkStart w:id="22" w:name="_Toc1252"/>
      <w:r>
        <w:rPr>
          <w:rFonts w:hint="eastAsia"/>
          <w:color w:val="auto"/>
        </w:rPr>
        <w:t>七、教学进程总体安排</w:t>
      </w:r>
      <w:bookmarkEnd w:id="21"/>
      <w:bookmarkEnd w:id="22"/>
    </w:p>
    <w:p>
      <w:pPr>
        <w:numPr>
          <w:ilvl w:val="0"/>
          <w:numId w:val="16"/>
        </w:numPr>
        <w:adjustRightInd/>
        <w:snapToGrid/>
        <w:spacing w:line="480" w:lineRule="exact"/>
        <w:ind w:firstLineChars="0"/>
        <w:outlineLvl w:val="1"/>
        <w:rPr>
          <w:rFonts w:ascii="楷体" w:hAnsi="楷体" w:eastAsia="楷体" w:cs="楷体"/>
          <w:b/>
          <w:bCs/>
          <w:color w:val="auto"/>
          <w:sz w:val="32"/>
          <w:szCs w:val="32"/>
        </w:rPr>
      </w:pPr>
      <w:bookmarkStart w:id="23" w:name="_Toc31684"/>
      <w:bookmarkStart w:id="24" w:name="_Toc23705"/>
      <w:bookmarkStart w:id="25" w:name="_Toc28177_WPSOffice_Level2"/>
      <w:bookmarkStart w:id="26" w:name="_Toc376_WPSOffice_Level2"/>
      <w:r>
        <w:rPr>
          <w:rFonts w:hint="eastAsia" w:ascii="楷体" w:hAnsi="楷体" w:eastAsia="楷体" w:cs="楷体"/>
          <w:b/>
          <w:bCs/>
          <w:color w:val="auto"/>
          <w:sz w:val="32"/>
          <w:szCs w:val="32"/>
        </w:rPr>
        <w:t>时间</w:t>
      </w:r>
      <w:bookmarkEnd w:id="23"/>
      <w:bookmarkEnd w:id="24"/>
      <w:bookmarkEnd w:id="25"/>
      <w:bookmarkEnd w:id="26"/>
      <w:r>
        <w:rPr>
          <w:rFonts w:hint="eastAsia" w:ascii="楷体" w:hAnsi="楷体" w:eastAsia="楷体" w:cs="楷体"/>
          <w:b/>
          <w:bCs/>
          <w:color w:val="auto"/>
          <w:sz w:val="32"/>
          <w:szCs w:val="32"/>
          <w:lang w:eastAsia="zh-CN"/>
        </w:rPr>
        <w:t>安排</w:t>
      </w:r>
    </w:p>
    <w:p>
      <w:pPr>
        <w:ind w:firstLine="560"/>
        <w:rPr>
          <w:rFonts w:hint="eastAsia" w:hAnsi="仿宋" w:cs="仿宋"/>
          <w:color w:val="FF0000"/>
          <w:kern w:val="1"/>
          <w:szCs w:val="28"/>
          <w:lang w:val="en-US" w:eastAsia="zh-CN"/>
        </w:rPr>
      </w:pPr>
      <w:r>
        <w:rPr>
          <w:rFonts w:hint="eastAsia" w:hAnsi="仿宋" w:cs="仿宋"/>
          <w:color w:val="FF0000"/>
          <w:kern w:val="1"/>
          <w:szCs w:val="28"/>
        </w:rPr>
        <w:t>教学总周数110周（顶岗实习为一</w:t>
      </w:r>
      <w:r>
        <w:rPr>
          <w:rFonts w:hint="eastAsia" w:hAnsi="仿宋" w:cs="仿宋"/>
          <w:color w:val="FF0000"/>
          <w:kern w:val="1"/>
          <w:szCs w:val="28"/>
          <w:lang w:eastAsia="zh-CN"/>
        </w:rPr>
        <w:t>学年</w:t>
      </w:r>
      <w:r>
        <w:rPr>
          <w:rFonts w:hint="eastAsia" w:hAnsi="仿宋" w:cs="仿宋"/>
          <w:color w:val="FF0000"/>
          <w:kern w:val="1"/>
          <w:szCs w:val="28"/>
        </w:rPr>
        <w:t>，按</w:t>
      </w:r>
      <w:r>
        <w:rPr>
          <w:rFonts w:hint="eastAsia" w:hAnsi="仿宋" w:cs="仿宋"/>
          <w:color w:val="FF0000"/>
          <w:kern w:val="1"/>
          <w:szCs w:val="28"/>
          <w:lang w:val="en-US" w:eastAsia="zh-CN"/>
        </w:rPr>
        <w:t>40</w:t>
      </w:r>
      <w:r>
        <w:rPr>
          <w:rFonts w:hint="eastAsia" w:hAnsi="仿宋" w:cs="仿宋"/>
          <w:color w:val="FF0000"/>
          <w:kern w:val="1"/>
          <w:szCs w:val="28"/>
        </w:rPr>
        <w:t>周计算），教学总课时</w:t>
      </w:r>
      <w:r>
        <w:rPr>
          <w:rFonts w:hint="eastAsia" w:hAnsi="仿宋" w:cs="仿宋"/>
          <w:color w:val="FF0000"/>
          <w:kern w:val="1"/>
          <w:szCs w:val="28"/>
          <w:lang w:val="en-US" w:eastAsia="zh-CN"/>
        </w:rPr>
        <w:t>3312</w:t>
      </w:r>
      <w:r>
        <w:rPr>
          <w:rFonts w:hint="eastAsia" w:hAnsi="仿宋" w:cs="仿宋"/>
          <w:color w:val="FF0000"/>
          <w:kern w:val="1"/>
          <w:szCs w:val="28"/>
        </w:rPr>
        <w:t>学时。每学期教学时间18周，全学年教学时间36周</w:t>
      </w:r>
      <w:r>
        <w:rPr>
          <w:rFonts w:hint="eastAsia" w:hAnsi="仿宋" w:cs="仿宋"/>
          <w:color w:val="FF0000"/>
          <w:kern w:val="1"/>
          <w:szCs w:val="28"/>
          <w:lang w:eastAsia="zh-CN"/>
        </w:rPr>
        <w:t>，</w:t>
      </w:r>
      <w:r>
        <w:rPr>
          <w:rFonts w:hint="eastAsia" w:hAnsi="仿宋" w:cs="仿宋"/>
          <w:color w:val="FF0000"/>
          <w:kern w:val="1"/>
          <w:szCs w:val="28"/>
        </w:rPr>
        <w:t>总学分</w:t>
      </w:r>
      <w:r>
        <w:rPr>
          <w:rFonts w:hint="eastAsia" w:hAnsi="仿宋" w:cs="仿宋"/>
          <w:color w:val="FF0000"/>
          <w:kern w:val="1"/>
          <w:szCs w:val="28"/>
          <w:lang w:val="en-US" w:eastAsia="zh-CN"/>
        </w:rPr>
        <w:t>184</w:t>
      </w:r>
      <w:r>
        <w:rPr>
          <w:rFonts w:hint="eastAsia" w:hAnsi="仿宋" w:cs="仿宋"/>
          <w:color w:val="FF0000"/>
          <w:kern w:val="1"/>
          <w:szCs w:val="28"/>
        </w:rPr>
        <w:t>分；</w:t>
      </w:r>
      <w:r>
        <w:rPr>
          <w:rFonts w:hint="eastAsia" w:hAnsi="仿宋" w:cs="仿宋"/>
          <w:color w:val="FF0000"/>
          <w:kern w:val="1"/>
          <w:szCs w:val="28"/>
          <w:lang w:eastAsia="zh-CN"/>
        </w:rPr>
        <w:t>其中公共课</w:t>
      </w:r>
      <w:r>
        <w:rPr>
          <w:rFonts w:hint="eastAsia" w:hAnsi="仿宋" w:cs="仿宋"/>
          <w:color w:val="FF0000"/>
          <w:kern w:val="1"/>
          <w:szCs w:val="28"/>
          <w:lang w:val="en-US" w:eastAsia="zh-CN"/>
        </w:rPr>
        <w:t>1242学时69学分，专业课2070学时115学分。</w:t>
      </w:r>
      <w:bookmarkStart w:id="27" w:name="_Toc14220"/>
      <w:bookmarkStart w:id="28" w:name="_Toc29069"/>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教学总周数</w:t>
      </w:r>
      <w:r>
        <w:rPr>
          <w:rFonts w:hint="eastAsia" w:ascii="仿宋" w:hAnsi="仿宋" w:eastAsia="仿宋" w:cs="仿宋"/>
          <w:sz w:val="32"/>
          <w:szCs w:val="32"/>
          <w:lang w:val="en-US" w:eastAsia="zh-CN"/>
        </w:rPr>
        <w:t>120</w:t>
      </w:r>
      <w:r>
        <w:rPr>
          <w:rFonts w:hint="eastAsia" w:ascii="仿宋" w:hAnsi="仿宋" w:eastAsia="仿宋" w:cs="仿宋"/>
          <w:sz w:val="32"/>
          <w:szCs w:val="32"/>
        </w:rPr>
        <w:t>周，每学期教学为</w:t>
      </w:r>
      <w:r>
        <w:rPr>
          <w:rFonts w:hint="eastAsia" w:ascii="仿宋" w:hAnsi="仿宋" w:eastAsia="仿宋" w:cs="仿宋"/>
          <w:sz w:val="32"/>
          <w:szCs w:val="32"/>
          <w:lang w:val="en-US" w:eastAsia="zh-CN"/>
        </w:rPr>
        <w:t>20</w:t>
      </w:r>
      <w:r>
        <w:rPr>
          <w:rFonts w:hint="eastAsia" w:ascii="仿宋" w:hAnsi="仿宋" w:eastAsia="仿宋" w:cs="仿宋"/>
          <w:sz w:val="32"/>
          <w:szCs w:val="32"/>
        </w:rPr>
        <w:t>周，含半期、期末和机动时间，全学年为</w:t>
      </w:r>
      <w:r>
        <w:rPr>
          <w:rFonts w:hint="eastAsia" w:ascii="仿宋" w:hAnsi="仿宋" w:eastAsia="仿宋" w:cs="仿宋"/>
          <w:sz w:val="32"/>
          <w:szCs w:val="32"/>
          <w:lang w:val="en-US" w:eastAsia="zh-CN"/>
        </w:rPr>
        <w:t>40</w:t>
      </w:r>
      <w:r>
        <w:rPr>
          <w:rFonts w:hint="eastAsia" w:ascii="仿宋" w:hAnsi="仿宋" w:eastAsia="仿宋" w:cs="仿宋"/>
          <w:sz w:val="32"/>
          <w:szCs w:val="32"/>
        </w:rPr>
        <w:t>周，三年</w:t>
      </w:r>
      <w:r>
        <w:rPr>
          <w:rFonts w:hint="eastAsia" w:ascii="仿宋" w:hAnsi="仿宋" w:eastAsia="仿宋" w:cs="仿宋"/>
          <w:sz w:val="32"/>
          <w:szCs w:val="32"/>
          <w:lang w:eastAsia="zh-CN"/>
        </w:rPr>
        <w:t>应修</w:t>
      </w:r>
      <w:r>
        <w:rPr>
          <w:rFonts w:hint="eastAsia" w:ascii="仿宋" w:hAnsi="仿宋" w:eastAsia="仿宋" w:cs="仿宋"/>
          <w:sz w:val="32"/>
          <w:szCs w:val="32"/>
        </w:rPr>
        <w:t>总学时数</w:t>
      </w:r>
      <w:r>
        <w:rPr>
          <w:rFonts w:hint="eastAsia" w:hAnsi="仿宋" w:cs="仿宋"/>
          <w:sz w:val="32"/>
          <w:szCs w:val="32"/>
          <w:lang w:val="en-US" w:eastAsia="zh-CN"/>
        </w:rPr>
        <w:t xml:space="preserve">  </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应修</w:t>
      </w:r>
      <w:r>
        <w:rPr>
          <w:rFonts w:hint="eastAsia" w:ascii="仿宋" w:hAnsi="仿宋" w:eastAsia="仿宋" w:cs="仿宋"/>
          <w:color w:val="000000" w:themeColor="text1"/>
          <w:sz w:val="32"/>
          <w:szCs w:val="32"/>
          <w14:textFill>
            <w14:solidFill>
              <w14:schemeClr w14:val="tx1"/>
            </w14:solidFill>
          </w14:textFill>
        </w:rPr>
        <w:t>总学分为</w:t>
      </w:r>
      <w:r>
        <w:rPr>
          <w:rFonts w:hint="eastAsia" w:hAnsi="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第1-2学年：每周按29课时计算，为</w:t>
      </w:r>
      <w:r>
        <w:rPr>
          <w:rFonts w:hint="eastAsia" w:ascii="仿宋" w:hAnsi="仿宋" w:eastAsia="仿宋" w:cs="仿宋"/>
          <w:color w:val="000000" w:themeColor="text1"/>
          <w:sz w:val="32"/>
          <w:szCs w:val="32"/>
          <w:lang w:val="en-US" w:eastAsia="zh-CN"/>
          <w14:textFill>
            <w14:solidFill>
              <w14:schemeClr w14:val="tx1"/>
            </w14:solidFill>
          </w14:textFill>
        </w:rPr>
        <w:t>2320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val="en-US" w:eastAsia="zh-CN"/>
          <w14:textFill>
            <w14:solidFill>
              <w14:schemeClr w14:val="tx1"/>
            </w14:solidFill>
          </w14:textFill>
        </w:rPr>
        <w:t>40</w:t>
      </w:r>
      <w:r>
        <w:rPr>
          <w:rFonts w:hint="eastAsia" w:ascii="仿宋" w:hAnsi="仿宋" w:eastAsia="仿宋" w:cs="仿宋"/>
          <w:color w:val="000000" w:themeColor="text1"/>
          <w:sz w:val="32"/>
          <w:szCs w:val="32"/>
          <w14:textFill>
            <w14:solidFill>
              <w14:schemeClr w14:val="tx1"/>
            </w14:solidFill>
          </w14:textFill>
        </w:rPr>
        <w:t>周*2年*29），折合</w:t>
      </w:r>
      <w:r>
        <w:rPr>
          <w:rFonts w:hint="eastAsia" w:ascii="仿宋" w:hAnsi="仿宋" w:eastAsia="仿宋" w:cs="仿宋"/>
          <w:color w:val="000000" w:themeColor="text1"/>
          <w:sz w:val="32"/>
          <w:szCs w:val="32"/>
          <w:lang w:val="en-US" w:eastAsia="zh-CN"/>
          <w14:textFill>
            <w14:solidFill>
              <w14:schemeClr w14:val="tx1"/>
            </w14:solidFill>
          </w14:textFill>
        </w:rPr>
        <w:t>129</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第3学年：</w:t>
      </w:r>
      <w:r>
        <w:rPr>
          <w:rFonts w:hint="eastAsia" w:ascii="仿宋" w:hAnsi="仿宋" w:eastAsia="仿宋" w:cs="仿宋"/>
          <w:sz w:val="32"/>
          <w:szCs w:val="32"/>
        </w:rPr>
        <w:t>每周</w:t>
      </w:r>
      <w:r>
        <w:rPr>
          <w:rFonts w:hint="eastAsia" w:ascii="仿宋" w:hAnsi="仿宋" w:eastAsia="仿宋" w:cs="仿宋"/>
          <w:sz w:val="32"/>
          <w:szCs w:val="32"/>
          <w:lang w:val="en-US" w:eastAsia="zh-CN"/>
        </w:rPr>
        <w:t>29</w:t>
      </w:r>
      <w:r>
        <w:rPr>
          <w:rFonts w:hint="eastAsia" w:ascii="仿宋" w:hAnsi="仿宋" w:eastAsia="仿宋" w:cs="仿宋"/>
          <w:color w:val="000000" w:themeColor="text1"/>
          <w:sz w:val="32"/>
          <w:szCs w:val="32"/>
          <w14:textFill>
            <w14:solidFill>
              <w14:schemeClr w14:val="tx1"/>
            </w14:solidFill>
          </w14:textFill>
        </w:rPr>
        <w:t>课时计算</w:t>
      </w:r>
      <w:r>
        <w:rPr>
          <w:rFonts w:hint="eastAsia" w:ascii="仿宋" w:hAnsi="仿宋" w:eastAsia="仿宋" w:cs="仿宋"/>
          <w:sz w:val="32"/>
          <w:szCs w:val="32"/>
        </w:rPr>
        <w:t>，</w:t>
      </w:r>
      <w:r>
        <w:rPr>
          <w:rFonts w:hint="eastAsia" w:ascii="仿宋" w:hAnsi="仿宋" w:eastAsia="仿宋" w:cs="仿宋"/>
          <w:sz w:val="32"/>
          <w:szCs w:val="32"/>
          <w:lang w:val="en-US" w:eastAsia="zh-CN"/>
        </w:rPr>
        <w:t>总共</w:t>
      </w:r>
      <w:r>
        <w:rPr>
          <w:rFonts w:hint="eastAsia" w:ascii="仿宋" w:hAnsi="仿宋" w:eastAsia="仿宋" w:cs="仿宋"/>
          <w:color w:val="000000" w:themeColor="text1"/>
          <w:sz w:val="32"/>
          <w:szCs w:val="32"/>
          <w:lang w:val="en-US" w:eastAsia="zh-CN"/>
          <w14:textFill>
            <w14:solidFill>
              <w14:schemeClr w14:val="tx1"/>
            </w14:solidFill>
          </w14:textFill>
        </w:rPr>
        <w:t>1160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rPr>
        <w:t>合计</w:t>
      </w:r>
      <w:r>
        <w:rPr>
          <w:rFonts w:hint="eastAsia" w:ascii="仿宋" w:hAnsi="仿宋" w:eastAsia="仿宋" w:cs="仿宋"/>
          <w:sz w:val="32"/>
          <w:szCs w:val="32"/>
          <w:lang w:val="en-US" w:eastAsia="zh-CN"/>
        </w:rPr>
        <w:t>64</w:t>
      </w:r>
      <w:r>
        <w:rPr>
          <w:rFonts w:hint="eastAsia" w:ascii="仿宋" w:hAnsi="仿宋" w:eastAsia="仿宋" w:cs="仿宋"/>
          <w:sz w:val="32"/>
          <w:szCs w:val="32"/>
        </w:rPr>
        <w:t>学分</w:t>
      </w:r>
      <w:r>
        <w:rPr>
          <w:rFonts w:hint="eastAsia" w:ascii="仿宋" w:hAnsi="仿宋" w:eastAsia="仿宋" w:cs="仿宋"/>
          <w:color w:val="000000" w:themeColor="text1"/>
          <w:sz w:val="32"/>
          <w:szCs w:val="32"/>
          <w14:textFill>
            <w14:solidFill>
              <w14:schemeClr w14:val="tx1"/>
            </w14:solidFill>
          </w14:textFill>
        </w:rPr>
        <w:t>。其中</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lang w:val="en-US" w:eastAsia="zh-CN"/>
        </w:rPr>
        <w:t>跟岗实习总周数为12周，总学时为</w:t>
      </w:r>
      <w:r>
        <w:rPr>
          <w:rFonts w:hint="eastAsia" w:ascii="仿宋" w:hAnsi="仿宋" w:eastAsia="仿宋" w:cs="仿宋"/>
          <w:color w:val="000000" w:themeColor="text1"/>
          <w:sz w:val="32"/>
          <w:szCs w:val="32"/>
          <w:lang w:val="en-US" w:eastAsia="zh-CN"/>
          <w14:textFill>
            <w14:solidFill>
              <w14:schemeClr w14:val="tx1"/>
            </w14:solidFill>
          </w14:textFill>
        </w:rPr>
        <w:t>348</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val="en-US" w:eastAsia="zh-CN"/>
        </w:rPr>
        <w:t>；</w:t>
      </w:r>
      <w:r>
        <w:rPr>
          <w:rFonts w:hint="eastAsia" w:ascii="仿宋" w:hAnsi="仿宋" w:eastAsia="仿宋" w:cs="仿宋"/>
          <w:sz w:val="32"/>
          <w:szCs w:val="32"/>
        </w:rPr>
        <w:t>顶岗实习按</w:t>
      </w:r>
      <w:r>
        <w:rPr>
          <w:rFonts w:hint="eastAsia" w:ascii="仿宋" w:hAnsi="仿宋" w:eastAsia="仿宋" w:cs="仿宋"/>
          <w:sz w:val="32"/>
          <w:szCs w:val="32"/>
          <w:lang w:val="en-US" w:eastAsia="zh-CN"/>
        </w:rPr>
        <w:t>阶段安排在第五、六学期进行</w:t>
      </w:r>
      <w:r>
        <w:rPr>
          <w:rFonts w:hint="eastAsia" w:ascii="仿宋" w:hAnsi="仿宋" w:eastAsia="仿宋" w:cs="仿宋"/>
          <w:sz w:val="32"/>
          <w:szCs w:val="32"/>
        </w:rPr>
        <w:t>，</w:t>
      </w:r>
      <w:r>
        <w:rPr>
          <w:rFonts w:hint="eastAsia" w:ascii="仿宋" w:hAnsi="仿宋" w:eastAsia="仿宋" w:cs="仿宋"/>
          <w:sz w:val="32"/>
          <w:szCs w:val="32"/>
          <w:lang w:val="en-US" w:eastAsia="zh-CN"/>
        </w:rPr>
        <w:t>总周数</w:t>
      </w:r>
      <w:r>
        <w:rPr>
          <w:rFonts w:hint="eastAsia" w:ascii="仿宋" w:hAnsi="仿宋" w:eastAsia="仿宋" w:cs="仿宋"/>
          <w:sz w:val="32"/>
          <w:szCs w:val="32"/>
        </w:rPr>
        <w:t>为</w:t>
      </w:r>
      <w:r>
        <w:rPr>
          <w:rFonts w:hint="eastAsia" w:ascii="仿宋" w:hAnsi="仿宋" w:eastAsia="仿宋" w:cs="仿宋"/>
          <w:sz w:val="32"/>
          <w:szCs w:val="32"/>
          <w:lang w:val="en-US" w:eastAsia="zh-CN"/>
        </w:rPr>
        <w:t>24</w:t>
      </w:r>
      <w:r>
        <w:rPr>
          <w:rFonts w:hint="eastAsia" w:ascii="仿宋" w:hAnsi="仿宋" w:eastAsia="仿宋" w:cs="仿宋"/>
          <w:sz w:val="32"/>
          <w:szCs w:val="32"/>
        </w:rPr>
        <w:t>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总学时为</w:t>
      </w:r>
      <w:r>
        <w:rPr>
          <w:rFonts w:hint="eastAsia" w:ascii="仿宋" w:hAnsi="仿宋" w:eastAsia="仿宋" w:cs="仿宋"/>
          <w:color w:val="000000" w:themeColor="text1"/>
          <w:sz w:val="32"/>
          <w:szCs w:val="32"/>
          <w:lang w:val="en-US" w:eastAsia="zh-CN"/>
          <w14:textFill>
            <w14:solidFill>
              <w14:schemeClr w14:val="tx1"/>
            </w14:solidFill>
          </w14:textFill>
        </w:rPr>
        <w:t>696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毕业设计总周数为4周，总学时为</w:t>
      </w:r>
      <w:r>
        <w:rPr>
          <w:rFonts w:hint="eastAsia" w:ascii="仿宋" w:hAnsi="仿宋" w:eastAsia="仿宋" w:cs="仿宋"/>
          <w:color w:val="000000" w:themeColor="text1"/>
          <w:sz w:val="32"/>
          <w:szCs w:val="32"/>
          <w:lang w:val="en-US" w:eastAsia="zh-CN"/>
          <w14:textFill>
            <w14:solidFill>
              <w14:schemeClr w14:val="tx1"/>
            </w14:solidFill>
          </w14:textFill>
        </w:rPr>
        <w:t>116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p>
    <w:p>
      <w:pPr>
        <w:spacing w:line="520" w:lineRule="exact"/>
        <w:jc w:val="both"/>
        <w:rPr>
          <w:rFonts w:hint="eastAsia" w:ascii="仿宋" w:hAnsi="仿宋" w:eastAsia="仿宋" w:cs="仿宋"/>
          <w:sz w:val="32"/>
          <w:szCs w:val="32"/>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left="0" w:leftChars="0" w:firstLine="0" w:firstLineChars="0"/>
        <w:jc w:val="both"/>
        <w:rPr>
          <w:rFonts w:hint="eastAsia" w:ascii="仿宋" w:hAnsi="仿宋" w:eastAsia="仿宋" w:cs="仿宋"/>
          <w:color w:val="000000"/>
          <w:kern w:val="0"/>
          <w:sz w:val="21"/>
          <w:szCs w:val="21"/>
          <w:lang w:val="en-US" w:eastAsia="zh-CN"/>
        </w:rPr>
      </w:pPr>
    </w:p>
    <w:p>
      <w:pPr>
        <w:adjustRightInd/>
        <w:snapToGrid/>
        <w:spacing w:line="320" w:lineRule="exact"/>
        <w:ind w:left="0" w:leftChars="0" w:firstLine="0" w:firstLineChars="0"/>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表10：康复技术专业三年教学进度运行表</w:t>
      </w:r>
    </w:p>
    <w:p>
      <w:pPr>
        <w:adjustRightInd/>
        <w:snapToGrid/>
        <w:spacing w:line="320" w:lineRule="exact"/>
        <w:ind w:firstLine="480"/>
        <w:jc w:val="center"/>
        <w:rPr>
          <w:rFonts w:hint="default" w:ascii="仿宋" w:hAnsi="仿宋" w:eastAsia="仿宋" w:cs="仿宋"/>
          <w:color w:val="000000"/>
          <w:kern w:val="0"/>
          <w:sz w:val="21"/>
          <w:szCs w:val="21"/>
          <w:lang w:val="en-US" w:eastAsia="zh-CN"/>
        </w:rPr>
      </w:pPr>
    </w:p>
    <w:tbl>
      <w:tblPr>
        <w:tblStyle w:val="22"/>
        <w:tblW w:w="82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8"/>
        <w:gridCol w:w="588"/>
        <w:gridCol w:w="589"/>
        <w:gridCol w:w="720"/>
        <w:gridCol w:w="196"/>
        <w:gridCol w:w="393"/>
        <w:gridCol w:w="589"/>
        <w:gridCol w:w="622"/>
        <w:gridCol w:w="589"/>
        <w:gridCol w:w="654"/>
        <w:gridCol w:w="654"/>
        <w:gridCol w:w="654"/>
        <w:gridCol w:w="589"/>
        <w:gridCol w:w="589"/>
        <w:gridCol w:w="589"/>
        <w:gridCol w:w="589"/>
        <w:gridCol w:w="589"/>
        <w:gridCol w:w="219"/>
        <w:gridCol w:w="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kern w:val="0"/>
                <w:sz w:val="12"/>
                <w:szCs w:val="12"/>
                <w:u w:val="none"/>
                <w:lang w:val="en-US" w:eastAsia="zh-CN" w:bidi="ar"/>
              </w:rPr>
            </w:pPr>
            <w:r>
              <w:rPr>
                <w:rFonts w:hint="eastAsia" w:ascii="仿宋" w:hAnsi="仿宋" w:eastAsia="仿宋" w:cs="仿宋"/>
                <w:i w:val="0"/>
                <w:iCs w:val="0"/>
                <w:color w:val="000000"/>
                <w:kern w:val="0"/>
                <w:sz w:val="12"/>
                <w:szCs w:val="12"/>
                <w:u w:val="none"/>
                <w:lang w:val="en-US" w:eastAsia="zh-CN" w:bidi="ar"/>
              </w:rPr>
              <w:t>课程</w:t>
            </w:r>
          </w:p>
          <w:p>
            <w:pPr>
              <w:keepNext w:val="0"/>
              <w:keepLines w:val="0"/>
              <w:widowControl/>
              <w:suppressLineNumbers w:val="0"/>
              <w:ind w:left="0" w:leftChars="0" w:firstLine="0" w:firstLineChars="0"/>
              <w:jc w:val="both"/>
              <w:textAlignment w:val="center"/>
              <w:rPr>
                <w:rFonts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结构</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课程类别</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序号</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课程编码</w:t>
            </w:r>
          </w:p>
        </w:tc>
        <w:tc>
          <w:tcPr>
            <w:tcW w:w="870" w:type="dxa"/>
            <w:gridSpan w:val="2"/>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课程名称</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课程类型</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参考学分</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考核方式</w:t>
            </w:r>
          </w:p>
        </w:tc>
        <w:tc>
          <w:tcPr>
            <w:tcW w:w="1305"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参考学时</w:t>
            </w:r>
          </w:p>
        </w:tc>
        <w:tc>
          <w:tcPr>
            <w:tcW w:w="2610"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学时安排</w:t>
            </w:r>
          </w:p>
        </w:tc>
        <w:tc>
          <w:tcPr>
            <w:tcW w:w="435" w:type="dxa"/>
            <w:vMerge w:val="restar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总学时</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理论学时</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实践学时</w:t>
            </w:r>
          </w:p>
        </w:tc>
        <w:tc>
          <w:tcPr>
            <w:tcW w:w="87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第一学年</w:t>
            </w:r>
          </w:p>
        </w:tc>
        <w:tc>
          <w:tcPr>
            <w:tcW w:w="87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第二学年</w:t>
            </w:r>
          </w:p>
        </w:tc>
        <w:tc>
          <w:tcPr>
            <w:tcW w:w="87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第三学年</w:t>
            </w:r>
          </w:p>
        </w:tc>
        <w:tc>
          <w:tcPr>
            <w:tcW w:w="43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4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870" w:type="dxa"/>
            <w:gridSpan w:val="2"/>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w:t>
            </w:r>
          </w:p>
        </w:tc>
        <w:tc>
          <w:tcPr>
            <w:tcW w:w="43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(7月-次年5月)</w:t>
            </w:r>
          </w:p>
        </w:tc>
        <w:tc>
          <w:tcPr>
            <w:tcW w:w="43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公共基础课</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公共必修课</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11101</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中国特色社会主义</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心理健康与职业生涯</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11103</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哲学与人生</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职业道德与法律</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11105</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语文</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11106</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历史</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11107</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数学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11108</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英语</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11109</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信息技术</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11110</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体育与健康</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艺术（音乐）</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化学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1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594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378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33201</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普通话</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外语（医护英语）</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共</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33203</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篮球</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限</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羽毛球</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选</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33205</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田径运动</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课</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33206</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花鼓舞</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小计（6选1）</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应选修小计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专业技能课</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专业基础课</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112101</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解剖生理学基础</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疾病学基础</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112103</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临床医学概要</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常见疾病康复</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112105</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康复评定技术</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612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522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专业核心课</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113101</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运动疗法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作业疗法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113103</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言语疗法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中国传统康复疗法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第五学期网络课程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113105</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苗医药物学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113106</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康复工程技术</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113107</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康复心理学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27</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486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270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专业选修课</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115001</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老年保健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115002</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社区康复</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115003</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常用护理技术</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115004</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礼仪与人际沟通</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115005</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药物学基础</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115006</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物理因子疗法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115007</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康复护理学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小计（7选3）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324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应选修小计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合计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1314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810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23</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综</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870"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认知实习</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252</w:t>
            </w:r>
          </w:p>
        </w:tc>
        <w:tc>
          <w:tcPr>
            <w:tcW w:w="43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045" w:type="dxa"/>
            <w:gridSpan w:val="7"/>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为期一天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合</w:t>
            </w: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04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实</w:t>
            </w: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04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践</w:t>
            </w: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87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04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性</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综合实训</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04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安排在第四学期最后一周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教</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跟岗实习</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04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安排在实习前一周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学</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87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顶岗实习</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40</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304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实习40周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74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38</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175"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总计</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184</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3312</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1548</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1764</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43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课程比例</w:t>
            </w: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78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公共基础课占比=（公共基础课必修学时+限定选修学时）/应修总学时</w:t>
            </w:r>
          </w:p>
        </w:tc>
        <w:tc>
          <w:tcPr>
            <w:tcW w:w="21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78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选修课学时占比=（应修公共选修课学时+应修专业选修课）/应修总学时</w:t>
            </w:r>
          </w:p>
        </w:tc>
        <w:tc>
          <w:tcPr>
            <w:tcW w:w="21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3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478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实践教学学时占比=应修实践教学学时/应修总学时</w:t>
            </w:r>
          </w:p>
        </w:tc>
        <w:tc>
          <w:tcPr>
            <w:tcW w:w="21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53.26%</w:t>
            </w:r>
          </w:p>
        </w:tc>
      </w:tr>
    </w:tbl>
    <w:p>
      <w:pPr>
        <w:spacing w:line="520" w:lineRule="exact"/>
        <w:jc w:val="both"/>
        <w:rPr>
          <w:rFonts w:hint="eastAsia" w:ascii="仿宋" w:hAnsi="仿宋" w:eastAsia="仿宋" w:cs="仿宋"/>
          <w:sz w:val="32"/>
          <w:szCs w:val="32"/>
        </w:rPr>
        <w:sectPr>
          <w:footerReference r:id="rId15" w:type="default"/>
          <w:pgSz w:w="11906" w:h="16838"/>
          <w:pgMar w:top="720" w:right="720" w:bottom="720" w:left="720" w:header="851" w:footer="992" w:gutter="0"/>
          <w:pgNumType w:fmt="decimal"/>
          <w:cols w:space="425" w:num="1"/>
          <w:docGrid w:type="lines" w:linePitch="312" w:charSpace="0"/>
        </w:sectPr>
      </w:pPr>
    </w:p>
    <w:tbl>
      <w:tblPr>
        <w:tblStyle w:val="22"/>
        <w:tblW w:w="105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3"/>
        <w:gridCol w:w="864"/>
        <w:gridCol w:w="863"/>
        <w:gridCol w:w="1091"/>
        <w:gridCol w:w="348"/>
        <w:gridCol w:w="515"/>
        <w:gridCol w:w="863"/>
        <w:gridCol w:w="920"/>
        <w:gridCol w:w="863"/>
        <w:gridCol w:w="977"/>
        <w:gridCol w:w="977"/>
        <w:gridCol w:w="977"/>
        <w:gridCol w:w="863"/>
        <w:gridCol w:w="863"/>
        <w:gridCol w:w="863"/>
        <w:gridCol w:w="863"/>
        <w:gridCol w:w="863"/>
        <w:gridCol w:w="222"/>
        <w:gridCol w:w="8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2"/>
                <w:szCs w:val="12"/>
                <w:u w:val="none"/>
                <w:lang w:val="en-US" w:eastAsia="zh-CN" w:bidi="ar"/>
              </w:rPr>
            </w:pPr>
            <w:r>
              <w:rPr>
                <w:rFonts w:hint="eastAsia" w:ascii="仿宋" w:hAnsi="仿宋" w:eastAsia="仿宋" w:cs="仿宋"/>
                <w:i w:val="0"/>
                <w:iCs w:val="0"/>
                <w:color w:val="000000"/>
                <w:kern w:val="0"/>
                <w:sz w:val="12"/>
                <w:szCs w:val="12"/>
                <w:u w:val="none"/>
                <w:lang w:val="en-US" w:eastAsia="zh-CN" w:bidi="ar"/>
              </w:rPr>
              <w:t>课程</w:t>
            </w:r>
          </w:p>
          <w:p>
            <w:pPr>
              <w:keepNext w:val="0"/>
              <w:keepLines w:val="0"/>
              <w:widowControl/>
              <w:suppressLineNumbers w:val="0"/>
              <w:jc w:val="center"/>
              <w:textAlignment w:val="center"/>
              <w:rPr>
                <w:rFonts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结构</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课程类别</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序号</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课程编码</w:t>
            </w:r>
          </w:p>
        </w:tc>
        <w:tc>
          <w:tcPr>
            <w:tcW w:w="1110" w:type="dxa"/>
            <w:gridSpan w:val="2"/>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课程名称</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课程类型</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参考学分</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考核方式</w:t>
            </w:r>
          </w:p>
        </w:tc>
        <w:tc>
          <w:tcPr>
            <w:tcW w:w="1665"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参考学时</w:t>
            </w:r>
          </w:p>
        </w:tc>
        <w:tc>
          <w:tcPr>
            <w:tcW w:w="3330"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学时安排</w:t>
            </w:r>
          </w:p>
        </w:tc>
        <w:tc>
          <w:tcPr>
            <w:tcW w:w="555" w:type="dxa"/>
            <w:vMerge w:val="restar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总学时</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理论学时</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实践学时</w:t>
            </w:r>
          </w:p>
        </w:tc>
        <w:tc>
          <w:tcPr>
            <w:tcW w:w="111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第一学年</w:t>
            </w:r>
          </w:p>
        </w:tc>
        <w:tc>
          <w:tcPr>
            <w:tcW w:w="111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第二学年</w:t>
            </w:r>
          </w:p>
        </w:tc>
        <w:tc>
          <w:tcPr>
            <w:tcW w:w="111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第三学年</w:t>
            </w:r>
          </w:p>
        </w:tc>
        <w:tc>
          <w:tcPr>
            <w:tcW w:w="55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第一学期18周</w:t>
            </w:r>
          </w:p>
        </w:tc>
        <w:tc>
          <w:tcPr>
            <w:tcW w:w="55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第二学期18周</w:t>
            </w:r>
          </w:p>
        </w:tc>
        <w:tc>
          <w:tcPr>
            <w:tcW w:w="1110" w:type="dxa"/>
            <w:gridSpan w:val="2"/>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w:t>
            </w:r>
          </w:p>
        </w:tc>
        <w:tc>
          <w:tcPr>
            <w:tcW w:w="55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(7月-次年5月)</w:t>
            </w:r>
          </w:p>
        </w:tc>
        <w:tc>
          <w:tcPr>
            <w:tcW w:w="555" w:type="dxa"/>
            <w:vMerge w:val="continue"/>
            <w:tcBorders>
              <w:top w:val="single" w:color="000000" w:sz="8" w:space="0"/>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公共基础课</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公共必修课</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11101</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中国特色社会主义</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心理健康与职业生涯</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11103</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哲学与人生</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职业道德与法律</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11105</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语文</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11106</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历史</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11107</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数学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11108</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英语</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11109</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信息技术</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11110</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体育与健康</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艺术（音乐）</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11114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化学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7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594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378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33201</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普通话</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公</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外语（医护英语）</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共</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33203</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篮球</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限</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羽毛球</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选</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33205</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田径运动</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课</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33206</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花鼓舞</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小计（6选1）</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应选修小计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专业技能课</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专业基础课</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112101</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解剖生理学基础</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疾病学基础</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112103</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临床医学概要</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常见疾病康复</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A</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112105</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康复评定技术</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612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522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11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专业核心课</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113101</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运动疗法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作业疗法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113103</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言语疗法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中国传统康复疗法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第五学期网络课程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113105</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苗医药物学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113106</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康复工程技术</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113107</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康复心理学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27</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486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270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12"/>
                <w:szCs w:val="12"/>
                <w:u w:val="none"/>
              </w:rPr>
            </w:pPr>
            <w:r>
              <w:rPr>
                <w:rFonts w:hint="eastAsia" w:ascii="仿宋" w:hAnsi="仿宋" w:eastAsia="仿宋" w:cs="仿宋"/>
                <w:i w:val="0"/>
                <w:iCs w:val="0"/>
                <w:color w:val="FF0000"/>
                <w:kern w:val="0"/>
                <w:sz w:val="12"/>
                <w:szCs w:val="12"/>
                <w:u w:val="none"/>
                <w:lang w:val="en-US" w:eastAsia="zh-CN" w:bidi="ar"/>
              </w:rPr>
              <w:t>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专业选修课</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115001</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老年保健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115002</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社区康复</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115003</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常用护理技术</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115004</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礼仪与人际沟通</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115005</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药物学基础</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115006</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物理因子疗法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考试</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115007</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康复护理学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B</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网络课程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小计（7选3）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324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应选修小计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216</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合计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1314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810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23</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综</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1110"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认知实习</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252</w:t>
            </w:r>
          </w:p>
        </w:tc>
        <w:tc>
          <w:tcPr>
            <w:tcW w:w="55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restart"/>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885" w:type="dxa"/>
            <w:gridSpan w:val="7"/>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为期一天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合</w:t>
            </w: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88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实</w:t>
            </w: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88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践</w:t>
            </w: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111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388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性</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综合实训</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88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安排在第四学期最后一周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教</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跟岗实习</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388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安排在实习前一周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学</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必修课</w:t>
            </w:r>
          </w:p>
        </w:tc>
        <w:tc>
          <w:tcPr>
            <w:tcW w:w="111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顶岗实习</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C</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考查</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720</w:t>
            </w:r>
          </w:p>
        </w:tc>
        <w:tc>
          <w:tcPr>
            <w:tcW w:w="388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实习40周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222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小计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38</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756</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75"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总计</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184</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3312</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1548</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1764</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课程比例</w:t>
            </w: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10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公共基础课占比=（公共基础课必修学时+限定选修学时）/应修总学时</w:t>
            </w:r>
          </w:p>
        </w:tc>
        <w:tc>
          <w:tcPr>
            <w:tcW w:w="27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10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选修课学时占比=（应修公共选修课学时+应修专业选修课）/应修总学时</w:t>
            </w:r>
          </w:p>
        </w:tc>
        <w:tc>
          <w:tcPr>
            <w:tcW w:w="27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55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2"/>
                <w:szCs w:val="12"/>
                <w:u w:val="none"/>
              </w:rPr>
            </w:pPr>
          </w:p>
        </w:tc>
        <w:tc>
          <w:tcPr>
            <w:tcW w:w="6105"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实践教学学时占比=应修实践教学学时/应修总学时</w:t>
            </w:r>
          </w:p>
        </w:tc>
        <w:tc>
          <w:tcPr>
            <w:tcW w:w="277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53.26%</w:t>
            </w:r>
          </w:p>
        </w:tc>
      </w:tr>
    </w:tbl>
    <w:p>
      <w:pPr>
        <w:rPr>
          <w:rFonts w:hint="eastAsia" w:hAnsi="仿宋" w:cs="仿宋"/>
          <w:color w:val="auto"/>
          <w:kern w:val="1"/>
          <w:szCs w:val="28"/>
          <w:lang w:val="en-US" w:eastAsia="zh-CN"/>
        </w:rPr>
        <w:sectPr>
          <w:footerReference r:id="rId16" w:type="default"/>
          <w:pgSz w:w="16838" w:h="11906" w:orient="landscape"/>
          <w:pgMar w:top="720" w:right="720" w:bottom="720" w:left="720" w:header="851" w:footer="992" w:gutter="0"/>
          <w:pgNumType w:fmt="decimal"/>
          <w:cols w:space="720" w:num="1"/>
          <w:docGrid w:type="lines" w:linePitch="312" w:charSpace="0"/>
        </w:sectPr>
      </w:pPr>
    </w:p>
    <w:p>
      <w:pPr>
        <w:adjustRightInd/>
        <w:snapToGrid/>
        <w:spacing w:line="320" w:lineRule="exact"/>
        <w:ind w:firstLine="480"/>
        <w:jc w:val="center"/>
        <w:rPr>
          <w:rFonts w:hint="eastAsia" w:ascii="仿宋" w:hAnsi="仿宋" w:eastAsia="仿宋" w:cs="仿宋"/>
          <w:color w:val="000000"/>
          <w:kern w:val="0"/>
          <w:sz w:val="21"/>
          <w:szCs w:val="21"/>
          <w:lang w:val="en-US" w:eastAsia="zh-CN"/>
        </w:rPr>
      </w:pPr>
    </w:p>
    <w:p>
      <w:pPr>
        <w:adjustRightInd/>
        <w:snapToGrid/>
        <w:spacing w:line="320" w:lineRule="exact"/>
        <w:ind w:firstLine="0" w:firstLineChars="0"/>
        <w:jc w:val="center"/>
        <w:rPr>
          <w:rFonts w:hint="eastAsia" w:ascii="仿宋" w:hAnsi="仿宋" w:eastAsia="仿宋" w:cs="仿宋"/>
          <w:color w:val="000000"/>
          <w:kern w:val="0"/>
          <w:sz w:val="21"/>
          <w:szCs w:val="21"/>
          <w:lang w:val="en-US" w:eastAsia="zh-CN"/>
        </w:rPr>
        <w:sectPr>
          <w:pgSz w:w="16838" w:h="11906" w:orient="landscape"/>
          <w:pgMar w:top="1440" w:right="1440" w:bottom="1440" w:left="1440" w:header="851" w:footer="992" w:gutter="0"/>
          <w:pgNumType w:fmt="decimal"/>
          <w:cols w:space="720" w:num="1"/>
          <w:docGrid w:type="lines" w:linePitch="312" w:charSpace="0"/>
        </w:sectPr>
      </w:pPr>
      <w:r>
        <w:rPr>
          <w:rFonts w:hint="eastAsia" w:ascii="仿宋" w:hAnsi="仿宋" w:eastAsia="仿宋" w:cs="仿宋"/>
          <w:color w:val="000000"/>
          <w:kern w:val="0"/>
          <w:sz w:val="21"/>
          <w:szCs w:val="21"/>
          <w:lang w:val="en-US" w:eastAsia="zh-CN"/>
        </w:rPr>
        <w:t>注明：类型A为理论课、类型B为例为理论+实践课、类型C为实践课</w:t>
      </w:r>
    </w:p>
    <w:p>
      <w:pPr>
        <w:pStyle w:val="2"/>
        <w:rPr>
          <w:color w:val="auto"/>
        </w:rPr>
      </w:pPr>
      <w:r>
        <w:rPr>
          <w:rFonts w:hint="eastAsia"/>
          <w:color w:val="auto"/>
        </w:rPr>
        <w:t>八、实施保障</w:t>
      </w:r>
      <w:bookmarkEnd w:id="27"/>
      <w:bookmarkEnd w:id="28"/>
    </w:p>
    <w:p>
      <w:pPr>
        <w:pStyle w:val="3"/>
        <w:numPr>
          <w:ilvl w:val="0"/>
          <w:numId w:val="17"/>
        </w:numPr>
        <w:ind w:firstLineChars="0"/>
        <w:rPr>
          <w:rFonts w:ascii="楷体" w:hAnsi="楷体" w:eastAsia="楷体" w:cs="楷体"/>
          <w:color w:val="auto"/>
          <w:sz w:val="32"/>
          <w:szCs w:val="32"/>
        </w:rPr>
      </w:pPr>
      <w:bookmarkStart w:id="29" w:name="_Toc17723"/>
      <w:bookmarkStart w:id="30" w:name="_Toc11492"/>
      <w:bookmarkStart w:id="31" w:name="_Toc5900323"/>
      <w:bookmarkStart w:id="32" w:name="_Toc10556151"/>
      <w:bookmarkStart w:id="33" w:name="_Toc5899796"/>
      <w:r>
        <w:rPr>
          <w:rFonts w:hint="eastAsia" w:ascii="楷体" w:hAnsi="楷体" w:eastAsia="楷体" w:cs="楷体"/>
          <w:color w:val="auto"/>
          <w:sz w:val="32"/>
          <w:szCs w:val="32"/>
        </w:rPr>
        <w:t>师资队伍保障</w:t>
      </w:r>
      <w:bookmarkEnd w:id="29"/>
      <w:bookmarkEnd w:id="30"/>
    </w:p>
    <w:p>
      <w:pPr>
        <w:numPr>
          <w:ilvl w:val="0"/>
          <w:numId w:val="18"/>
        </w:numPr>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教师数与结构</w:t>
      </w:r>
    </w:p>
    <w:p>
      <w:pPr>
        <w:spacing w:line="480" w:lineRule="exact"/>
        <w:ind w:firstLine="560"/>
        <w:rPr>
          <w:rFonts w:hAnsi="仿宋" w:cs="仿宋"/>
          <w:color w:val="auto"/>
          <w:kern w:val="0"/>
          <w:szCs w:val="28"/>
          <w:lang w:bidi="ar"/>
        </w:rPr>
      </w:pPr>
      <w:r>
        <w:rPr>
          <w:rFonts w:hint="eastAsia" w:hAnsi="仿宋" w:cs="仿宋"/>
          <w:color w:val="00B0F0"/>
          <w:kern w:val="0"/>
          <w:szCs w:val="28"/>
          <w:lang w:bidi="ar"/>
        </w:rPr>
        <w:t xml:space="preserve"> </w:t>
      </w:r>
      <w:r>
        <w:rPr>
          <w:rFonts w:hint="eastAsia" w:hAnsi="仿宋" w:cs="仿宋"/>
          <w:color w:val="auto"/>
          <w:kern w:val="0"/>
          <w:szCs w:val="28"/>
          <w:lang w:bidi="ar"/>
        </w:rPr>
        <w:t>本专业现有专业教师</w:t>
      </w:r>
      <w:r>
        <w:rPr>
          <w:rFonts w:hint="eastAsia" w:hAnsi="仿宋" w:cs="仿宋"/>
          <w:color w:val="auto"/>
          <w:kern w:val="0"/>
          <w:szCs w:val="28"/>
          <w:lang w:val="en-US" w:eastAsia="zh-CN" w:bidi="ar"/>
        </w:rPr>
        <w:t>9</w:t>
      </w:r>
      <w:r>
        <w:rPr>
          <w:rFonts w:hint="eastAsia" w:hAnsi="仿宋" w:cs="仿宋"/>
          <w:color w:val="auto"/>
          <w:kern w:val="0"/>
          <w:szCs w:val="28"/>
          <w:lang w:bidi="ar"/>
        </w:rPr>
        <w:t>人，其中中级教师</w:t>
      </w:r>
      <w:r>
        <w:rPr>
          <w:rFonts w:hint="eastAsia" w:hAnsi="仿宋" w:cs="仿宋"/>
          <w:color w:val="FF0000"/>
          <w:kern w:val="0"/>
          <w:szCs w:val="28"/>
          <w:lang w:val="en-US" w:eastAsia="zh-CN" w:bidi="ar"/>
        </w:rPr>
        <w:t>4</w:t>
      </w:r>
      <w:r>
        <w:rPr>
          <w:rFonts w:hint="eastAsia" w:hAnsi="仿宋" w:cs="仿宋"/>
          <w:color w:val="auto"/>
          <w:kern w:val="0"/>
          <w:szCs w:val="28"/>
          <w:lang w:bidi="ar"/>
        </w:rPr>
        <w:t>人，初级及以下</w:t>
      </w:r>
      <w:r>
        <w:rPr>
          <w:rFonts w:hint="eastAsia" w:hAnsi="仿宋" w:cs="仿宋"/>
          <w:color w:val="FF0000"/>
          <w:kern w:val="0"/>
          <w:szCs w:val="28"/>
          <w:lang w:val="en-US" w:eastAsia="zh-CN" w:bidi="ar"/>
        </w:rPr>
        <w:t>5</w:t>
      </w:r>
      <w:r>
        <w:rPr>
          <w:rFonts w:hint="eastAsia" w:hAnsi="仿宋" w:cs="仿宋"/>
          <w:color w:val="auto"/>
          <w:kern w:val="0"/>
          <w:szCs w:val="28"/>
          <w:lang w:bidi="ar"/>
        </w:rPr>
        <w:t>人。</w:t>
      </w:r>
      <w:r>
        <w:rPr>
          <w:rFonts w:hint="eastAsia" w:hAnsi="仿宋" w:cs="仿宋"/>
          <w:color w:val="auto"/>
          <w:kern w:val="0"/>
          <w:szCs w:val="28"/>
          <w:lang w:eastAsia="zh-CN" w:bidi="ar"/>
        </w:rPr>
        <w:t>外聘专家</w:t>
      </w:r>
      <w:r>
        <w:rPr>
          <w:rFonts w:hint="eastAsia" w:hAnsi="仿宋" w:cs="仿宋"/>
          <w:color w:val="auto"/>
          <w:kern w:val="0"/>
          <w:szCs w:val="28"/>
          <w:lang w:val="en-US" w:eastAsia="zh-CN" w:bidi="ar"/>
        </w:rPr>
        <w:t>7人，</w:t>
      </w:r>
      <w:r>
        <w:rPr>
          <w:rFonts w:hint="eastAsia" w:hAnsi="仿宋" w:cs="仿宋"/>
          <w:color w:val="auto"/>
          <w:kern w:val="0"/>
          <w:szCs w:val="28"/>
          <w:lang w:bidi="ar"/>
        </w:rPr>
        <w:t>教师队伍专业结构合理，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numPr>
          <w:ilvl w:val="0"/>
          <w:numId w:val="18"/>
        </w:numPr>
        <w:spacing w:line="480" w:lineRule="exact"/>
        <w:ind w:left="0" w:leftChars="0" w:firstLine="640" w:firstLineChars="200"/>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专任教师</w:t>
      </w:r>
    </w:p>
    <w:p>
      <w:pPr>
        <w:spacing w:line="480" w:lineRule="exact"/>
        <w:ind w:firstLine="560"/>
        <w:rPr>
          <w:rFonts w:hint="eastAsia" w:hAnsi="仿宋" w:eastAsia="仿宋" w:cs="仿宋"/>
          <w:color w:val="auto"/>
          <w:kern w:val="0"/>
          <w:szCs w:val="28"/>
          <w:lang w:eastAsia="zh-CN" w:bidi="ar"/>
        </w:rPr>
      </w:pPr>
      <w:r>
        <w:rPr>
          <w:rFonts w:hint="eastAsia" w:hAnsi="仿宋" w:cs="仿宋"/>
          <w:color w:val="auto"/>
          <w:kern w:val="0"/>
          <w:szCs w:val="28"/>
          <w:lang w:bidi="ar"/>
        </w:rPr>
        <w:t>近年来，专任教师努力践行“三教改革”不断提升自己，所有专任教师每两年应有不少于两个月的实践经历；有良好的师德，关注学生发展；全部为护理等相关专业本科以上学历，具有中等职业学校教师资格证书；熟悉教学规律，具备终身学习能力和教学改革意识，能持续吸收行业和教育界新知</w:t>
      </w:r>
      <w:r>
        <w:rPr>
          <w:rFonts w:hint="eastAsia" w:hAnsi="仿宋" w:cs="仿宋"/>
          <w:color w:val="auto"/>
          <w:kern w:val="0"/>
          <w:szCs w:val="28"/>
          <w:lang w:eastAsia="zh-CN" w:bidi="ar"/>
        </w:rPr>
        <w:t>。</w:t>
      </w:r>
    </w:p>
    <w:p>
      <w:pPr>
        <w:numPr>
          <w:ilvl w:val="0"/>
          <w:numId w:val="18"/>
        </w:numPr>
        <w:spacing w:line="480" w:lineRule="exact"/>
        <w:ind w:left="0" w:leftChars="0" w:firstLine="640" w:firstLineChars="200"/>
        <w:rPr>
          <w:rFonts w:hint="eastAsia" w:ascii="仿宋" w:hAnsi="仿宋" w:eastAsia="仿宋" w:cs="仿宋"/>
          <w:color w:val="auto"/>
          <w:kern w:val="0"/>
          <w:sz w:val="32"/>
          <w:szCs w:val="32"/>
          <w:lang w:bidi="ar"/>
        </w:rPr>
      </w:pPr>
      <w:r>
        <w:rPr>
          <w:rFonts w:hint="eastAsia" w:hAnsi="仿宋" w:cs="仿宋"/>
          <w:color w:val="auto"/>
          <w:kern w:val="0"/>
          <w:sz w:val="32"/>
          <w:szCs w:val="32"/>
          <w:lang w:eastAsia="zh-CN" w:bidi="ar"/>
        </w:rPr>
        <w:t>外聘专家</w:t>
      </w:r>
    </w:p>
    <w:p>
      <w:pPr>
        <w:spacing w:line="480" w:lineRule="exact"/>
        <w:ind w:firstLine="560"/>
        <w:rPr>
          <w:rFonts w:hAnsi="仿宋" w:cs="仿宋"/>
          <w:color w:val="auto"/>
          <w:kern w:val="0"/>
          <w:szCs w:val="28"/>
          <w:lang w:bidi="ar"/>
        </w:rPr>
      </w:pPr>
      <w:r>
        <w:rPr>
          <w:rFonts w:hint="eastAsia" w:hAnsi="仿宋" w:cs="仿宋"/>
          <w:color w:val="auto"/>
          <w:kern w:val="0"/>
          <w:szCs w:val="28"/>
          <w:lang w:bidi="ar"/>
        </w:rPr>
        <w:t>外聘专家均为</w:t>
      </w:r>
      <w:r>
        <w:rPr>
          <w:rFonts w:hint="eastAsia" w:hAnsi="仿宋" w:cs="仿宋"/>
          <w:color w:val="auto"/>
          <w:kern w:val="0"/>
          <w:szCs w:val="28"/>
          <w:lang w:eastAsia="zh-CN" w:bidi="ar"/>
        </w:rPr>
        <w:t>医院一线医护人员</w:t>
      </w:r>
      <w:r>
        <w:rPr>
          <w:rFonts w:hint="eastAsia" w:hAnsi="仿宋" w:cs="仿宋"/>
          <w:color w:val="auto"/>
          <w:kern w:val="0"/>
          <w:szCs w:val="28"/>
          <w:lang w:bidi="ar"/>
        </w:rPr>
        <w:t>，能严格遵守国家法律法规，具备良好的思想政治素质、职业道德和工匠精神；具有扎实的专业知识和丰富的实际工作经验；能承担专业课程教学、实习实训指导和学生职业发展规划指导等教学任务。</w:t>
      </w:r>
    </w:p>
    <w:p>
      <w:pPr>
        <w:widowControl/>
        <w:ind w:firstLine="0" w:firstLineChars="0"/>
        <w:jc w:val="center"/>
        <w:textAlignment w:val="bottom"/>
        <w:rPr>
          <w:rFonts w:hAnsi="仿宋" w:cs="仿宋"/>
          <w:color w:val="auto"/>
          <w:kern w:val="0"/>
          <w:sz w:val="21"/>
          <w:szCs w:val="21"/>
        </w:rPr>
      </w:pPr>
      <w:r>
        <w:rPr>
          <w:rFonts w:hint="eastAsia" w:hAnsi="仿宋" w:cs="仿宋"/>
          <w:color w:val="auto"/>
          <w:kern w:val="0"/>
          <w:sz w:val="21"/>
          <w:szCs w:val="21"/>
          <w:lang w:val="en-US" w:eastAsia="zh-CN"/>
        </w:rPr>
        <w:t>表11：</w:t>
      </w:r>
      <w:r>
        <w:rPr>
          <w:rFonts w:hint="eastAsia" w:hAnsi="仿宋" w:cs="仿宋"/>
          <w:color w:val="auto"/>
          <w:kern w:val="0"/>
          <w:sz w:val="21"/>
          <w:szCs w:val="21"/>
        </w:rPr>
        <w:t>教师结构</w:t>
      </w:r>
    </w:p>
    <w:tbl>
      <w:tblPr>
        <w:tblStyle w:val="23"/>
        <w:tblpPr w:leftFromText="180" w:rightFromText="180" w:vertAnchor="text" w:horzAnchor="page" w:tblpXSpec="center" w:tblpY="11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45"/>
        <w:gridCol w:w="540"/>
        <w:gridCol w:w="817"/>
        <w:gridCol w:w="638"/>
        <w:gridCol w:w="840"/>
        <w:gridCol w:w="555"/>
        <w:gridCol w:w="735"/>
        <w:gridCol w:w="465"/>
        <w:gridCol w:w="825"/>
        <w:gridCol w:w="502"/>
        <w:gridCol w:w="870"/>
        <w:gridCol w:w="50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864"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教师来源</w:t>
            </w:r>
          </w:p>
        </w:tc>
        <w:tc>
          <w:tcPr>
            <w:tcW w:w="2768"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教师学历</w:t>
            </w:r>
          </w:p>
        </w:tc>
        <w:tc>
          <w:tcPr>
            <w:tcW w:w="2662" w:type="dxa"/>
            <w:gridSpan w:val="4"/>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教师职称</w:t>
            </w:r>
          </w:p>
        </w:tc>
        <w:tc>
          <w:tcPr>
            <w:tcW w:w="1364" w:type="dxa"/>
            <w:gridSpan w:val="2"/>
            <w:vMerge w:val="restart"/>
            <w:vAlign w:val="center"/>
          </w:tcPr>
          <w:p>
            <w:pPr>
              <w:widowControl/>
              <w:ind w:firstLine="0" w:firstLineChars="0"/>
              <w:jc w:val="center"/>
              <w:textAlignment w:val="bottom"/>
              <w:rPr>
                <w:rFonts w:hAnsi="仿宋" w:cs="仿宋"/>
                <w:color w:val="auto"/>
                <w:kern w:val="0"/>
                <w:sz w:val="21"/>
              </w:rPr>
            </w:pP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07"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在职在编</w:t>
            </w:r>
          </w:p>
        </w:tc>
        <w:tc>
          <w:tcPr>
            <w:tcW w:w="1357"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外聘（兼职）</w:t>
            </w:r>
          </w:p>
        </w:tc>
        <w:tc>
          <w:tcPr>
            <w:tcW w:w="1478"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本科</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学历以上</w:t>
            </w:r>
          </w:p>
        </w:tc>
        <w:tc>
          <w:tcPr>
            <w:tcW w:w="1290"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专科</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学历</w:t>
            </w:r>
          </w:p>
        </w:tc>
        <w:tc>
          <w:tcPr>
            <w:tcW w:w="1290"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高、中</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级职称</w:t>
            </w:r>
          </w:p>
        </w:tc>
        <w:tc>
          <w:tcPr>
            <w:tcW w:w="1372" w:type="dxa"/>
            <w:gridSpan w:val="2"/>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初级职称</w:t>
            </w:r>
          </w:p>
        </w:tc>
        <w:tc>
          <w:tcPr>
            <w:tcW w:w="1364" w:type="dxa"/>
            <w:gridSpan w:val="2"/>
            <w:vMerge w:val="continue"/>
            <w:vAlign w:val="center"/>
          </w:tcPr>
          <w:p>
            <w:pPr>
              <w:widowControl/>
              <w:ind w:firstLine="0" w:firstLineChars="0"/>
              <w:jc w:val="center"/>
              <w:textAlignment w:val="bottom"/>
              <w:rPr>
                <w:rFonts w:hAnsi="仿宋" w:cs="仿宋"/>
                <w:color w:val="auto"/>
                <w:kern w:val="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62"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94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17"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638"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5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73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46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2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02"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7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w:t>
            </w:r>
          </w:p>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数%</w:t>
            </w:r>
          </w:p>
        </w:tc>
        <w:tc>
          <w:tcPr>
            <w:tcW w:w="503"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人数</w:t>
            </w:r>
          </w:p>
        </w:tc>
        <w:tc>
          <w:tcPr>
            <w:tcW w:w="861"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62"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9</w:t>
            </w:r>
          </w:p>
        </w:tc>
        <w:tc>
          <w:tcPr>
            <w:tcW w:w="94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56.2</w:t>
            </w:r>
            <w:r>
              <w:rPr>
                <w:rFonts w:hint="eastAsia" w:hAnsi="仿宋" w:cs="仿宋"/>
                <w:color w:val="auto"/>
                <w:kern w:val="0"/>
                <w:sz w:val="21"/>
              </w:rPr>
              <w:t>%</w:t>
            </w:r>
          </w:p>
        </w:tc>
        <w:tc>
          <w:tcPr>
            <w:tcW w:w="540"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7</w:t>
            </w:r>
          </w:p>
        </w:tc>
        <w:tc>
          <w:tcPr>
            <w:tcW w:w="817"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43.8</w:t>
            </w:r>
            <w:r>
              <w:rPr>
                <w:rFonts w:hint="eastAsia" w:hAnsi="仿宋" w:cs="仿宋"/>
                <w:color w:val="auto"/>
                <w:kern w:val="0"/>
                <w:sz w:val="21"/>
              </w:rPr>
              <w:t>%</w:t>
            </w:r>
          </w:p>
        </w:tc>
        <w:tc>
          <w:tcPr>
            <w:tcW w:w="638"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16</w:t>
            </w:r>
          </w:p>
        </w:tc>
        <w:tc>
          <w:tcPr>
            <w:tcW w:w="84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100</w:t>
            </w:r>
            <w:r>
              <w:rPr>
                <w:rFonts w:hint="eastAsia" w:hAnsi="仿宋" w:cs="仿宋"/>
                <w:color w:val="auto"/>
                <w:kern w:val="0"/>
                <w:sz w:val="21"/>
              </w:rPr>
              <w:t>%</w:t>
            </w:r>
          </w:p>
        </w:tc>
        <w:tc>
          <w:tcPr>
            <w:tcW w:w="555" w:type="dxa"/>
            <w:vAlign w:val="center"/>
          </w:tcPr>
          <w:p>
            <w:pPr>
              <w:widowControl/>
              <w:ind w:firstLine="0" w:firstLineChars="0"/>
              <w:jc w:val="center"/>
              <w:textAlignment w:val="bottom"/>
              <w:rPr>
                <w:rFonts w:hint="eastAsia" w:hAnsi="仿宋" w:eastAsia="仿宋" w:cs="仿宋"/>
                <w:color w:val="auto"/>
                <w:kern w:val="0"/>
                <w:sz w:val="21"/>
                <w:lang w:eastAsia="zh-CN"/>
              </w:rPr>
            </w:pPr>
            <w:r>
              <w:rPr>
                <w:rFonts w:hint="eastAsia" w:hAnsi="仿宋" w:cs="仿宋"/>
                <w:color w:val="auto"/>
                <w:kern w:val="0"/>
                <w:sz w:val="21"/>
                <w:lang w:val="en-US" w:eastAsia="zh-CN"/>
              </w:rPr>
              <w:t>0</w:t>
            </w:r>
          </w:p>
        </w:tc>
        <w:tc>
          <w:tcPr>
            <w:tcW w:w="73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0</w:t>
            </w:r>
          </w:p>
        </w:tc>
        <w:tc>
          <w:tcPr>
            <w:tcW w:w="465"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10</w:t>
            </w:r>
          </w:p>
        </w:tc>
        <w:tc>
          <w:tcPr>
            <w:tcW w:w="825"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62.5</w:t>
            </w:r>
            <w:r>
              <w:rPr>
                <w:rFonts w:hint="eastAsia" w:hAnsi="仿宋" w:cs="仿宋"/>
                <w:color w:val="auto"/>
                <w:kern w:val="0"/>
                <w:sz w:val="21"/>
              </w:rPr>
              <w:t>%</w:t>
            </w:r>
          </w:p>
        </w:tc>
        <w:tc>
          <w:tcPr>
            <w:tcW w:w="502" w:type="dxa"/>
            <w:vAlign w:val="center"/>
          </w:tcPr>
          <w:p>
            <w:pPr>
              <w:widowControl/>
              <w:ind w:firstLine="0" w:firstLineChars="0"/>
              <w:jc w:val="center"/>
              <w:textAlignment w:val="bottom"/>
              <w:rPr>
                <w:rFonts w:hint="eastAsia" w:hAnsi="仿宋" w:eastAsia="仿宋" w:cs="仿宋"/>
                <w:color w:val="auto"/>
                <w:kern w:val="0"/>
                <w:sz w:val="21"/>
                <w:lang w:val="en-US" w:eastAsia="zh-CN"/>
              </w:rPr>
            </w:pPr>
            <w:r>
              <w:rPr>
                <w:rFonts w:hint="eastAsia" w:hAnsi="仿宋" w:cs="仿宋"/>
                <w:color w:val="auto"/>
                <w:kern w:val="0"/>
                <w:sz w:val="21"/>
                <w:lang w:val="en-US" w:eastAsia="zh-CN"/>
              </w:rPr>
              <w:t>6</w:t>
            </w:r>
          </w:p>
        </w:tc>
        <w:tc>
          <w:tcPr>
            <w:tcW w:w="870"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37.5</w:t>
            </w:r>
            <w:r>
              <w:rPr>
                <w:rFonts w:hint="eastAsia" w:hAnsi="仿宋" w:cs="仿宋"/>
                <w:color w:val="auto"/>
                <w:kern w:val="0"/>
                <w:sz w:val="21"/>
              </w:rPr>
              <w:t>%</w:t>
            </w:r>
          </w:p>
        </w:tc>
        <w:tc>
          <w:tcPr>
            <w:tcW w:w="503" w:type="dxa"/>
            <w:vAlign w:val="center"/>
          </w:tcPr>
          <w:p>
            <w:pPr>
              <w:widowControl/>
              <w:ind w:firstLine="0" w:firstLineChars="0"/>
              <w:jc w:val="center"/>
              <w:textAlignment w:val="bottom"/>
              <w:rPr>
                <w:rFonts w:hint="default" w:hAnsi="仿宋" w:eastAsia="仿宋" w:cs="仿宋"/>
                <w:color w:val="auto"/>
                <w:kern w:val="0"/>
                <w:sz w:val="21"/>
                <w:lang w:val="en-US" w:eastAsia="zh-CN"/>
              </w:rPr>
            </w:pPr>
            <w:r>
              <w:rPr>
                <w:rFonts w:hint="eastAsia" w:hAnsi="仿宋" w:cs="仿宋"/>
                <w:color w:val="auto"/>
                <w:kern w:val="0"/>
                <w:sz w:val="21"/>
                <w:lang w:val="en-US" w:eastAsia="zh-CN"/>
              </w:rPr>
              <w:t>8</w:t>
            </w:r>
          </w:p>
        </w:tc>
        <w:tc>
          <w:tcPr>
            <w:tcW w:w="861" w:type="dxa"/>
            <w:vAlign w:val="center"/>
          </w:tcPr>
          <w:p>
            <w:pPr>
              <w:widowControl/>
              <w:ind w:firstLine="0" w:firstLineChars="0"/>
              <w:jc w:val="center"/>
              <w:textAlignment w:val="bottom"/>
              <w:rPr>
                <w:rFonts w:hAnsi="仿宋" w:cs="仿宋"/>
                <w:color w:val="auto"/>
                <w:kern w:val="0"/>
                <w:sz w:val="21"/>
              </w:rPr>
            </w:pPr>
            <w:r>
              <w:rPr>
                <w:rFonts w:hint="eastAsia" w:hAnsi="仿宋" w:cs="仿宋"/>
                <w:color w:val="auto"/>
                <w:kern w:val="0"/>
                <w:sz w:val="21"/>
                <w:lang w:val="en-US" w:eastAsia="zh-CN"/>
              </w:rPr>
              <w:t>50</w:t>
            </w:r>
            <w:r>
              <w:rPr>
                <w:rFonts w:hint="eastAsia" w:hAnsi="仿宋" w:cs="仿宋"/>
                <w:color w:val="auto"/>
                <w:kern w:val="0"/>
                <w:sz w:val="21"/>
              </w:rPr>
              <w:t>%</w:t>
            </w:r>
          </w:p>
        </w:tc>
      </w:tr>
    </w:tbl>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int="eastAsia" w:hAnsi="仿宋" w:cs="仿宋"/>
          <w:color w:val="auto"/>
          <w:sz w:val="21"/>
          <w:szCs w:val="21"/>
          <w:lang w:val="en-US" w:eastAsia="zh-CN"/>
        </w:rPr>
      </w:pPr>
    </w:p>
    <w:p>
      <w:pPr>
        <w:spacing w:line="480" w:lineRule="exact"/>
        <w:ind w:firstLine="560"/>
        <w:jc w:val="center"/>
        <w:rPr>
          <w:rFonts w:hAnsi="仿宋" w:cs="仿宋"/>
          <w:color w:val="auto"/>
          <w:sz w:val="21"/>
          <w:szCs w:val="21"/>
        </w:rPr>
      </w:pPr>
      <w:r>
        <w:rPr>
          <w:rFonts w:hint="eastAsia" w:hAnsi="仿宋" w:cs="仿宋"/>
          <w:color w:val="auto"/>
          <w:sz w:val="21"/>
          <w:szCs w:val="21"/>
          <w:lang w:val="en-US" w:eastAsia="zh-CN"/>
        </w:rPr>
        <w:t>表12：</w:t>
      </w:r>
      <w:r>
        <w:rPr>
          <w:rFonts w:hint="eastAsia" w:hAnsi="仿宋" w:cs="仿宋"/>
          <w:color w:val="auto"/>
          <w:sz w:val="21"/>
          <w:szCs w:val="21"/>
        </w:rPr>
        <w:t>专业教师基本信息统计表</w:t>
      </w:r>
    </w:p>
    <w:tbl>
      <w:tblPr>
        <w:tblStyle w:val="22"/>
        <w:tblpPr w:leftFromText="180" w:rightFromText="180" w:vertAnchor="text" w:horzAnchor="page" w:tblpX="1376" w:tblpY="320"/>
        <w:tblOverlap w:val="never"/>
        <w:tblW w:w="9276" w:type="dxa"/>
        <w:tblInd w:w="0" w:type="dxa"/>
        <w:tblLayout w:type="fixed"/>
        <w:tblCellMar>
          <w:top w:w="15" w:type="dxa"/>
          <w:left w:w="15" w:type="dxa"/>
          <w:bottom w:w="15" w:type="dxa"/>
          <w:right w:w="15" w:type="dxa"/>
        </w:tblCellMar>
      </w:tblPr>
      <w:tblGrid>
        <w:gridCol w:w="1179"/>
        <w:gridCol w:w="777"/>
        <w:gridCol w:w="520"/>
        <w:gridCol w:w="576"/>
        <w:gridCol w:w="592"/>
        <w:gridCol w:w="706"/>
        <w:gridCol w:w="1009"/>
        <w:gridCol w:w="864"/>
        <w:gridCol w:w="865"/>
        <w:gridCol w:w="2188"/>
      </w:tblGrid>
      <w:tr>
        <w:tblPrEx>
          <w:tblCellMar>
            <w:top w:w="15" w:type="dxa"/>
            <w:left w:w="15" w:type="dxa"/>
            <w:bottom w:w="15" w:type="dxa"/>
            <w:right w:w="15" w:type="dxa"/>
          </w:tblCellMar>
        </w:tblPrEx>
        <w:trPr>
          <w:trHeight w:val="721" w:hRule="atLeast"/>
        </w:trPr>
        <w:tc>
          <w:tcPr>
            <w:tcW w:w="1179" w:type="dxa"/>
            <w:vMerge w:val="restart"/>
            <w:tcBorders>
              <w:top w:val="single" w:color="auto" w:sz="4" w:space="0"/>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lang w:eastAsia="zh-CN"/>
              </w:rPr>
            </w:pPr>
            <w:bookmarkStart w:id="34" w:name="_Toc3656"/>
            <w:bookmarkStart w:id="35" w:name="_Toc7755"/>
            <w:r>
              <w:rPr>
                <w:rFonts w:hint="eastAsia" w:ascii="仿宋" w:hAnsi="仿宋" w:eastAsia="仿宋" w:cs="仿宋"/>
                <w:color w:val="auto"/>
                <w:sz w:val="21"/>
                <w:lang w:eastAsia="zh-CN"/>
              </w:rPr>
              <w:t>专业教师</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教师</w:t>
            </w:r>
          </w:p>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姓名</w:t>
            </w:r>
          </w:p>
        </w:tc>
        <w:tc>
          <w:tcPr>
            <w:tcW w:w="520"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性别</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年龄</w:t>
            </w:r>
          </w:p>
        </w:tc>
        <w:tc>
          <w:tcPr>
            <w:tcW w:w="592"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学历</w:t>
            </w:r>
          </w:p>
        </w:tc>
        <w:tc>
          <w:tcPr>
            <w:tcW w:w="706"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专业</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在编或外聘</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职称</w:t>
            </w:r>
          </w:p>
        </w:tc>
        <w:tc>
          <w:tcPr>
            <w:tcW w:w="865"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技能资格证</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0"/>
                <w:sz w:val="21"/>
              </w:rPr>
              <w:t>获奖情况</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胡红艳</w:t>
            </w:r>
          </w:p>
        </w:tc>
        <w:tc>
          <w:tcPr>
            <w:tcW w:w="520" w:type="dxa"/>
            <w:tcBorders>
              <w:top w:val="single" w:color="auto"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30</w:t>
            </w:r>
          </w:p>
        </w:tc>
        <w:tc>
          <w:tcPr>
            <w:tcW w:w="592"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865"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2188"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田丽莎</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rPr>
              <w:t>2</w:t>
            </w:r>
            <w:r>
              <w:rPr>
                <w:rFonts w:hint="eastAsia" w:ascii="仿宋" w:hAnsi="仿宋" w:eastAsia="仿宋" w:cs="仿宋"/>
                <w:color w:val="auto"/>
                <w:kern w:val="0"/>
                <w:sz w:val="21"/>
                <w:lang w:val="en-US" w:eastAsia="zh-CN"/>
              </w:rPr>
              <w:t>9</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1060"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肖欢</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2</w:t>
            </w:r>
            <w:r>
              <w:rPr>
                <w:rFonts w:hint="eastAsia" w:ascii="仿宋" w:hAnsi="仿宋" w:eastAsia="仿宋" w:cs="仿宋"/>
                <w:color w:val="auto"/>
                <w:kern w:val="0"/>
                <w:sz w:val="21"/>
                <w:lang w:val="en-US" w:eastAsia="zh-CN"/>
              </w:rPr>
              <w:t>9</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护士资格证、营养师</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杨莉</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29</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FF0000"/>
                <w:kern w:val="0"/>
                <w:sz w:val="21"/>
                <w:lang w:eastAsia="zh-CN"/>
              </w:rPr>
              <w:t>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市技能大赛“二等奖”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姚月娥</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25</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rPr>
            </w:pPr>
            <w:r>
              <w:rPr>
                <w:rFonts w:hint="eastAsia" w:ascii="仿宋" w:hAnsi="仿宋" w:eastAsia="仿宋" w:cs="仿宋"/>
                <w:color w:val="auto"/>
                <w:kern w:val="0"/>
                <w:sz w:val="21"/>
                <w:lang w:eastAsia="zh-CN"/>
              </w:rPr>
              <w:t>助理讲师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市技能大赛“三等奖”</w:t>
            </w:r>
          </w:p>
        </w:tc>
      </w:tr>
      <w:tr>
        <w:tblPrEx>
          <w:tblCellMar>
            <w:top w:w="15" w:type="dxa"/>
            <w:left w:w="15" w:type="dxa"/>
            <w:bottom w:w="15" w:type="dxa"/>
            <w:right w:w="15" w:type="dxa"/>
          </w:tblCellMar>
        </w:tblPrEx>
        <w:trPr>
          <w:trHeight w:val="721"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姚兰</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2</w:t>
            </w:r>
            <w:r>
              <w:rPr>
                <w:rFonts w:hint="eastAsia" w:ascii="仿宋" w:hAnsi="仿宋" w:eastAsia="仿宋" w:cs="仿宋"/>
                <w:color w:val="auto"/>
                <w:kern w:val="0"/>
                <w:sz w:val="21"/>
                <w:lang w:val="en-US" w:eastAsia="zh-CN"/>
              </w:rPr>
              <w:t>8</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rPr>
            </w:pPr>
            <w:r>
              <w:rPr>
                <w:rFonts w:hint="eastAsia" w:ascii="仿宋" w:hAnsi="仿宋" w:eastAsia="仿宋" w:cs="仿宋"/>
                <w:color w:val="auto"/>
                <w:kern w:val="0"/>
                <w:sz w:val="21"/>
                <w:lang w:eastAsia="zh-CN"/>
              </w:rPr>
              <w:t>助理讲师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护士资格证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校级优秀班主任</w:t>
            </w:r>
          </w:p>
        </w:tc>
      </w:tr>
      <w:tr>
        <w:tblPrEx>
          <w:tblCellMar>
            <w:top w:w="15" w:type="dxa"/>
            <w:left w:w="15" w:type="dxa"/>
            <w:bottom w:w="15" w:type="dxa"/>
            <w:right w:w="15" w:type="dxa"/>
          </w:tblCellMar>
        </w:tblPrEx>
        <w:trPr>
          <w:trHeight w:val="1060"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唐婷</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lang w:val="en-US" w:eastAsia="zh-CN"/>
              </w:rPr>
              <w:t>30</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临床医学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执业医师资格证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校级优秀教师</w:t>
            </w:r>
          </w:p>
        </w:tc>
      </w:tr>
      <w:tr>
        <w:tblPrEx>
          <w:tblCellMar>
            <w:top w:w="15" w:type="dxa"/>
            <w:left w:w="15" w:type="dxa"/>
            <w:bottom w:w="15" w:type="dxa"/>
            <w:right w:w="15" w:type="dxa"/>
          </w:tblCellMar>
        </w:tblPrEx>
        <w:trPr>
          <w:trHeight w:val="732" w:hRule="atLeast"/>
        </w:trPr>
        <w:tc>
          <w:tcPr>
            <w:tcW w:w="1179" w:type="dxa"/>
            <w:vMerge w:val="continue"/>
            <w:tcBorders>
              <w:left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sz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bottom"/>
              <w:rPr>
                <w:rFonts w:hint="eastAsia" w:ascii="仿宋" w:hAnsi="仿宋" w:eastAsia="仿宋" w:cs="仿宋"/>
                <w:color w:val="auto"/>
                <w:kern w:val="0"/>
                <w:sz w:val="21"/>
              </w:rPr>
            </w:pPr>
            <w:r>
              <w:rPr>
                <w:rFonts w:hint="eastAsia" w:ascii="仿宋" w:hAnsi="仿宋" w:eastAsia="仿宋" w:cs="仿宋"/>
                <w:color w:val="auto"/>
                <w:kern w:val="0"/>
                <w:sz w:val="21"/>
              </w:rPr>
              <w:t>杨奕可</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2</w:t>
            </w:r>
            <w:r>
              <w:rPr>
                <w:rFonts w:hint="eastAsia" w:ascii="仿宋" w:hAnsi="仿宋" w:eastAsia="仿宋" w:cs="仿宋"/>
                <w:color w:val="auto"/>
                <w:kern w:val="0"/>
                <w:sz w:val="21"/>
                <w:lang w:val="en-US" w:eastAsia="zh-CN"/>
              </w:rPr>
              <w:t>7</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sz w:val="21"/>
                <w:lang w:eastAsia="zh-CN"/>
              </w:rPr>
            </w:pPr>
            <w:r>
              <w:rPr>
                <w:rFonts w:hint="eastAsia" w:ascii="仿宋" w:hAnsi="仿宋" w:eastAsia="仿宋" w:cs="仿宋"/>
                <w:color w:val="auto"/>
                <w:kern w:val="0"/>
                <w:sz w:val="21"/>
                <w:lang w:eastAsia="zh-CN"/>
              </w:rPr>
              <w:t>助理讲师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rPr>
              <w:t>护师资格证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rPr>
            </w:pPr>
          </w:p>
        </w:tc>
      </w:tr>
      <w:tr>
        <w:tblPrEx>
          <w:tblCellMar>
            <w:top w:w="15" w:type="dxa"/>
            <w:left w:w="15" w:type="dxa"/>
            <w:bottom w:w="15" w:type="dxa"/>
            <w:right w:w="15" w:type="dxa"/>
          </w:tblCellMar>
        </w:tblPrEx>
        <w:trPr>
          <w:trHeight w:val="732" w:hRule="atLeast"/>
        </w:trPr>
        <w:tc>
          <w:tcPr>
            <w:tcW w:w="1179" w:type="dxa"/>
            <w:vMerge w:val="continue"/>
            <w:tcBorders>
              <w:left w:val="single" w:color="auto" w:sz="4" w:space="0"/>
              <w:bottom w:val="single" w:color="auto" w:sz="4" w:space="0"/>
              <w:right w:val="single" w:color="auto" w:sz="4" w:space="0"/>
            </w:tcBorders>
            <w:noWrap w:val="0"/>
            <w:vAlign w:val="center"/>
          </w:tcPr>
          <w:p>
            <w:pPr>
              <w:ind w:firstLine="0" w:firstLineChars="0"/>
              <w:jc w:val="center"/>
              <w:rPr>
                <w:rFonts w:hint="eastAsia" w:ascii="仿宋" w:hAnsi="仿宋" w:eastAsia="仿宋" w:cs="仿宋"/>
                <w:color w:val="auto"/>
                <w:kern w:val="2"/>
                <w:sz w:val="21"/>
                <w:szCs w:val="24"/>
                <w:lang w:val="en-US" w:eastAsia="zh-CN" w:bidi="ar-SA"/>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李姗</w:t>
            </w:r>
          </w:p>
        </w:tc>
        <w:tc>
          <w:tcPr>
            <w:tcW w:w="520" w:type="dxa"/>
            <w:tcBorders>
              <w:top w:val="single" w:color="000000" w:sz="4" w:space="0"/>
              <w:left w:val="single" w:color="auto"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女</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lang w:val="en-US" w:eastAsia="zh-CN"/>
              </w:rPr>
            </w:pPr>
            <w:r>
              <w:rPr>
                <w:rFonts w:hint="eastAsia" w:ascii="仿宋" w:hAnsi="仿宋" w:eastAsia="仿宋" w:cs="仿宋"/>
                <w:color w:val="auto"/>
                <w:kern w:val="0"/>
                <w:sz w:val="21"/>
              </w:rPr>
              <w:t>30</w:t>
            </w:r>
          </w:p>
        </w:tc>
        <w:tc>
          <w:tcPr>
            <w:tcW w:w="592"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本科</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护理学</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在编</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2"/>
                <w:sz w:val="21"/>
                <w:szCs w:val="24"/>
                <w:lang w:val="en-US" w:eastAsia="zh-CN" w:bidi="ar-SA"/>
              </w:rPr>
            </w:pPr>
            <w:r>
              <w:rPr>
                <w:rFonts w:hint="eastAsia" w:ascii="仿宋" w:hAnsi="仿宋" w:eastAsia="仿宋" w:cs="仿宋"/>
                <w:color w:val="FF0000"/>
                <w:kern w:val="0"/>
                <w:sz w:val="21"/>
                <w:lang w:eastAsia="zh-CN"/>
              </w:rPr>
              <w:t>讲师</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护士资格证</w:t>
            </w:r>
          </w:p>
        </w:tc>
        <w:tc>
          <w:tcPr>
            <w:tcW w:w="2188"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0" w:firstLineChars="0"/>
              <w:jc w:val="center"/>
              <w:textAlignment w:val="center"/>
              <w:rPr>
                <w:rFonts w:hint="eastAsia" w:ascii="仿宋" w:hAnsi="仿宋" w:eastAsia="仿宋" w:cs="仿宋"/>
                <w:color w:val="auto"/>
                <w:kern w:val="0"/>
                <w:sz w:val="21"/>
                <w:szCs w:val="24"/>
                <w:lang w:val="en-US" w:eastAsia="zh-CN" w:bidi="ar-SA"/>
              </w:rPr>
            </w:pPr>
            <w:r>
              <w:rPr>
                <w:rFonts w:hint="eastAsia" w:ascii="仿宋" w:hAnsi="仿宋" w:eastAsia="仿宋" w:cs="仿宋"/>
                <w:color w:val="auto"/>
                <w:kern w:val="0"/>
                <w:sz w:val="21"/>
              </w:rPr>
              <w:t>市技能大赛“三等奖”</w:t>
            </w:r>
          </w:p>
        </w:tc>
      </w:tr>
    </w:tbl>
    <w:p>
      <w:pPr>
        <w:spacing w:line="480" w:lineRule="exact"/>
        <w:ind w:firstLine="560"/>
        <w:jc w:val="center"/>
        <w:rPr>
          <w:rFonts w:hint="eastAsia" w:hAnsi="仿宋" w:cs="仿宋"/>
          <w:color w:val="auto"/>
          <w:sz w:val="21"/>
          <w:szCs w:val="21"/>
          <w:lang w:val="en-US" w:eastAsia="zh-CN"/>
        </w:rPr>
      </w:pPr>
    </w:p>
    <w:p>
      <w:pPr>
        <w:widowControl/>
        <w:ind w:firstLine="0" w:firstLineChars="0"/>
        <w:jc w:val="center"/>
        <w:textAlignment w:val="center"/>
        <w:rPr>
          <w:rFonts w:hint="eastAsia" w:hAnsi="仿宋" w:cs="仿宋"/>
          <w:color w:val="auto"/>
          <w:sz w:val="21"/>
          <w:szCs w:val="21"/>
        </w:rPr>
      </w:pPr>
      <w:r>
        <w:rPr>
          <w:rFonts w:hint="eastAsia" w:hAnsi="仿宋" w:cs="仿宋"/>
          <w:color w:val="auto"/>
          <w:sz w:val="21"/>
          <w:szCs w:val="21"/>
          <w:lang w:val="en-US" w:eastAsia="zh-CN"/>
        </w:rPr>
        <w:t>表13：</w:t>
      </w:r>
      <w:r>
        <w:rPr>
          <w:rFonts w:hint="eastAsia" w:hAnsi="仿宋" w:cs="仿宋"/>
          <w:color w:val="auto"/>
          <w:sz w:val="21"/>
          <w:szCs w:val="21"/>
          <w:lang w:eastAsia="zh-CN"/>
        </w:rPr>
        <w:t>聘请专家</w:t>
      </w:r>
      <w:r>
        <w:rPr>
          <w:rFonts w:hint="eastAsia" w:hAnsi="仿宋" w:cs="仿宋"/>
          <w:color w:val="auto"/>
          <w:sz w:val="21"/>
          <w:szCs w:val="21"/>
        </w:rPr>
        <w:t>基本信息统计表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2750"/>
        <w:gridCol w:w="4294"/>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序号</w:t>
            </w:r>
          </w:p>
        </w:tc>
        <w:tc>
          <w:tcPr>
            <w:tcW w:w="2750"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姓名</w:t>
            </w:r>
          </w:p>
        </w:tc>
        <w:tc>
          <w:tcPr>
            <w:tcW w:w="4294"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职称</w:t>
            </w:r>
          </w:p>
        </w:tc>
        <w:tc>
          <w:tcPr>
            <w:tcW w:w="952" w:type="dxa"/>
          </w:tcPr>
          <w:p>
            <w:pPr>
              <w:widowControl/>
              <w:ind w:firstLine="0" w:firstLineChars="0"/>
              <w:jc w:val="center"/>
              <w:textAlignment w:val="center"/>
              <w:rPr>
                <w:rFonts w:hint="eastAsia" w:ascii="仿宋" w:hAnsi="仿宋" w:eastAsia="仿宋" w:cs="仿宋"/>
                <w:color w:val="auto"/>
                <w:kern w:val="0"/>
                <w:sz w:val="21"/>
                <w:lang w:eastAsia="zh-CN"/>
              </w:rPr>
            </w:pPr>
            <w:r>
              <w:rPr>
                <w:rFonts w:hint="eastAsia" w:ascii="仿宋" w:hAnsi="仿宋" w:eastAsia="仿宋" w:cs="仿宋"/>
                <w:color w:val="auto"/>
                <w:kern w:val="0"/>
                <w:sz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1</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龙光桥</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松桃苗族自治县人民医</w:t>
            </w:r>
            <w:r>
              <w:rPr>
                <w:rFonts w:hint="eastAsia" w:ascii="仿宋" w:hAnsi="仿宋" w:eastAsia="仿宋" w:cs="仿宋"/>
                <w:color w:val="auto"/>
                <w:kern w:val="0"/>
                <w:sz w:val="21"/>
                <w:lang w:val="en-US" w:eastAsia="zh-CN"/>
              </w:rPr>
              <w:t>院副院长</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2</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饶飞</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松桃苗族自治县人民医</w:t>
            </w:r>
            <w:r>
              <w:rPr>
                <w:rFonts w:hint="eastAsia" w:ascii="仿宋" w:hAnsi="仿宋" w:eastAsia="仿宋" w:cs="仿宋"/>
                <w:color w:val="auto"/>
                <w:kern w:val="0"/>
                <w:sz w:val="21"/>
                <w:lang w:val="en-US" w:eastAsia="zh-CN"/>
              </w:rPr>
              <w:t>院康复科主任</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3</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冯跃杰</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松桃苗族自治县民族</w:t>
            </w:r>
            <w:r>
              <w:rPr>
                <w:rFonts w:hint="eastAsia" w:ascii="仿宋" w:hAnsi="仿宋" w:eastAsia="仿宋" w:cs="仿宋"/>
                <w:color w:val="auto"/>
                <w:kern w:val="0"/>
                <w:sz w:val="21"/>
                <w:lang w:val="en-US" w:eastAsia="zh-CN"/>
              </w:rPr>
              <w:t>中医院康复科主任</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hAnsi="仿宋" w:cs="仿宋"/>
                <w:color w:val="auto"/>
                <w:kern w:val="0"/>
                <w:sz w:val="21"/>
                <w:lang w:val="en-US" w:eastAsia="zh-CN"/>
              </w:rPr>
            </w:pPr>
            <w:r>
              <w:rPr>
                <w:rFonts w:hint="eastAsia" w:hAnsi="仿宋" w:cs="仿宋"/>
                <w:color w:val="auto"/>
                <w:kern w:val="0"/>
                <w:sz w:val="21"/>
                <w:lang w:val="en-US" w:eastAsia="zh-CN"/>
              </w:rPr>
              <w:t>4</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尚治汀</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松桃苗族自治县民族</w:t>
            </w:r>
            <w:r>
              <w:rPr>
                <w:rFonts w:hint="eastAsia" w:ascii="仿宋" w:hAnsi="仿宋" w:eastAsia="仿宋" w:cs="仿宋"/>
                <w:color w:val="auto"/>
                <w:kern w:val="0"/>
                <w:sz w:val="21"/>
                <w:lang w:val="en-US" w:eastAsia="zh-CN"/>
              </w:rPr>
              <w:t>中医院康复科医生</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default" w:ascii="仿宋" w:hAnsi="仿宋" w:eastAsia="仿宋" w:cs="仿宋"/>
                <w:color w:val="auto"/>
                <w:kern w:val="0"/>
                <w:sz w:val="21"/>
                <w:lang w:val="en-US" w:eastAsia="zh-CN"/>
              </w:rPr>
            </w:pPr>
            <w:r>
              <w:rPr>
                <w:rFonts w:hint="eastAsia" w:hAnsi="仿宋" w:cs="仿宋"/>
                <w:color w:val="auto"/>
                <w:kern w:val="0"/>
                <w:sz w:val="21"/>
                <w:lang w:val="en-US" w:eastAsia="zh-CN"/>
              </w:rPr>
              <w:t>5</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黄飞</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w:t>
            </w:r>
            <w:r>
              <w:rPr>
                <w:rFonts w:hint="eastAsia" w:ascii="仿宋" w:hAnsi="仿宋" w:eastAsia="仿宋" w:cs="仿宋"/>
                <w:color w:val="auto"/>
                <w:kern w:val="0"/>
                <w:sz w:val="21"/>
                <w:lang w:val="en-US" w:eastAsia="zh-CN"/>
              </w:rPr>
              <w:t>孟溪镇卫生院院长</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6</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潘鸿</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w:t>
            </w:r>
            <w:r>
              <w:rPr>
                <w:rFonts w:hint="eastAsia" w:ascii="仿宋" w:hAnsi="仿宋" w:eastAsia="仿宋" w:cs="仿宋"/>
                <w:color w:val="auto"/>
                <w:kern w:val="0"/>
                <w:sz w:val="21"/>
                <w:lang w:val="en-US" w:eastAsia="zh-CN"/>
              </w:rPr>
              <w:t>孟溪卫生院院长，康复师</w:t>
            </w:r>
          </w:p>
        </w:tc>
        <w:tc>
          <w:tcPr>
            <w:tcW w:w="952" w:type="dxa"/>
          </w:tcPr>
          <w:p>
            <w:pPr>
              <w:spacing w:line="240" w:lineRule="auto"/>
              <w:jc w:val="center"/>
              <w:rPr>
                <w:rFonts w:hint="eastAsia"/>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pPr>
              <w:widowControl/>
              <w:spacing w:line="240" w:lineRule="auto"/>
              <w:ind w:firstLine="0" w:firstLineChars="0"/>
              <w:jc w:val="center"/>
              <w:textAlignment w:val="center"/>
              <w:rPr>
                <w:rFonts w:hint="eastAsia" w:ascii="仿宋" w:hAnsi="仿宋" w:eastAsia="仿宋" w:cs="仿宋"/>
                <w:color w:val="auto"/>
                <w:kern w:val="0"/>
                <w:sz w:val="21"/>
                <w:lang w:val="en-US" w:eastAsia="zh-CN"/>
              </w:rPr>
            </w:pPr>
            <w:r>
              <w:rPr>
                <w:rFonts w:hint="eastAsia" w:hAnsi="仿宋" w:cs="仿宋"/>
                <w:color w:val="auto"/>
                <w:kern w:val="0"/>
                <w:sz w:val="21"/>
                <w:lang w:val="en-US" w:eastAsia="zh-CN"/>
              </w:rPr>
              <w:t>7</w:t>
            </w:r>
          </w:p>
        </w:tc>
        <w:tc>
          <w:tcPr>
            <w:tcW w:w="2750"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ascii="仿宋" w:hAnsi="仿宋" w:eastAsia="仿宋" w:cs="仿宋"/>
                <w:color w:val="auto"/>
                <w:kern w:val="0"/>
                <w:sz w:val="21"/>
                <w:lang w:val="en-US" w:eastAsia="zh-CN"/>
              </w:rPr>
              <w:t>杨礼泛</w:t>
            </w:r>
          </w:p>
        </w:tc>
        <w:tc>
          <w:tcPr>
            <w:tcW w:w="4294" w:type="dxa"/>
          </w:tcPr>
          <w:p>
            <w:pPr>
              <w:widowControl/>
              <w:spacing w:line="240" w:lineRule="auto"/>
              <w:ind w:firstLine="0" w:firstLineChars="0"/>
              <w:jc w:val="center"/>
              <w:textAlignment w:val="center"/>
              <w:rPr>
                <w:rFonts w:hint="eastAsia" w:ascii="仿宋" w:hAnsi="仿宋" w:eastAsia="仿宋" w:cs="仿宋"/>
                <w:color w:val="auto"/>
                <w:kern w:val="0"/>
                <w:sz w:val="21"/>
              </w:rPr>
            </w:pPr>
            <w:r>
              <w:rPr>
                <w:rFonts w:hint="eastAsia" w:hAnsi="仿宋" w:cs="仿宋"/>
                <w:color w:val="auto"/>
                <w:kern w:val="0"/>
                <w:sz w:val="21"/>
                <w:lang w:val="en-US" w:eastAsia="zh-CN"/>
              </w:rPr>
              <w:t>松桃苗族自治县人民医</w:t>
            </w:r>
            <w:r>
              <w:rPr>
                <w:rFonts w:hint="eastAsia" w:ascii="仿宋" w:hAnsi="仿宋" w:eastAsia="仿宋" w:cs="仿宋"/>
                <w:color w:val="auto"/>
                <w:kern w:val="0"/>
                <w:sz w:val="21"/>
                <w:lang w:val="en-US" w:eastAsia="zh-CN"/>
              </w:rPr>
              <w:t>院医院医生</w:t>
            </w:r>
          </w:p>
        </w:tc>
        <w:tc>
          <w:tcPr>
            <w:tcW w:w="952" w:type="dxa"/>
          </w:tcPr>
          <w:p>
            <w:pPr>
              <w:spacing w:line="240" w:lineRule="auto"/>
              <w:jc w:val="center"/>
              <w:rPr>
                <w:rFonts w:hint="eastAsia"/>
                <w:color w:val="auto"/>
                <w:vertAlign w:val="baseline"/>
              </w:rPr>
            </w:pPr>
          </w:p>
        </w:tc>
      </w:tr>
    </w:tbl>
    <w:p>
      <w:pPr>
        <w:rPr>
          <w:rFonts w:hint="eastAsia"/>
        </w:rPr>
      </w:pPr>
    </w:p>
    <w:p>
      <w:pPr>
        <w:pStyle w:val="3"/>
        <w:numPr>
          <w:ilvl w:val="0"/>
          <w:numId w:val="0"/>
        </w:numPr>
        <w:ind w:left="420" w:leftChars="0"/>
        <w:rPr>
          <w:rFonts w:ascii="楷体" w:hAnsi="楷体" w:eastAsia="楷体" w:cs="楷体"/>
          <w:color w:val="auto"/>
          <w:sz w:val="32"/>
          <w:szCs w:val="32"/>
        </w:rPr>
      </w:pPr>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rPr>
        <w:t>教学设施</w:t>
      </w:r>
      <w:bookmarkEnd w:id="34"/>
      <w:bookmarkEnd w:id="35"/>
    </w:p>
    <w:p>
      <w:pPr>
        <w:pStyle w:val="4"/>
        <w:numPr>
          <w:ilvl w:val="0"/>
          <w:numId w:val="19"/>
        </w:numPr>
        <w:ind w:left="0" w:leftChars="0" w:firstLine="400" w:firstLineChars="0"/>
        <w:rPr>
          <w:b w:val="0"/>
          <w:bCs w:val="0"/>
          <w:color w:val="auto"/>
          <w:sz w:val="32"/>
          <w:szCs w:val="32"/>
        </w:rPr>
      </w:pPr>
      <w:bookmarkStart w:id="36" w:name="_Toc3709"/>
      <w:r>
        <w:rPr>
          <w:rFonts w:hint="eastAsia"/>
          <w:b w:val="0"/>
          <w:bCs w:val="0"/>
          <w:color w:val="auto"/>
          <w:sz w:val="32"/>
          <w:szCs w:val="32"/>
        </w:rPr>
        <w:t>多媒体教室</w:t>
      </w:r>
      <w:bookmarkEnd w:id="36"/>
    </w:p>
    <w:p>
      <w:pPr>
        <w:ind w:firstLine="560" w:firstLineChars="0"/>
        <w:rPr>
          <w:color w:val="auto"/>
        </w:rPr>
      </w:pPr>
      <w:r>
        <w:rPr>
          <w:rFonts w:hint="eastAsia"/>
          <w:color w:val="auto"/>
        </w:rPr>
        <w:t>本专业基础课程教学使用多媒体教室，校内教学用教室应配备多媒体功能教学资源，主要设施设备及数量见下表：</w:t>
      </w:r>
    </w:p>
    <w:p>
      <w:pPr>
        <w:ind w:firstLine="560" w:firstLineChars="0"/>
        <w:jc w:val="center"/>
        <w:rPr>
          <w:color w:val="auto"/>
          <w:sz w:val="21"/>
          <w:szCs w:val="16"/>
        </w:rPr>
      </w:pPr>
      <w:r>
        <w:rPr>
          <w:rFonts w:hint="eastAsia"/>
          <w:color w:val="auto"/>
          <w:sz w:val="21"/>
          <w:szCs w:val="16"/>
          <w:lang w:val="en-US" w:eastAsia="zh-CN"/>
        </w:rPr>
        <w:t>表14：</w:t>
      </w:r>
      <w:r>
        <w:rPr>
          <w:rFonts w:hint="eastAsia"/>
          <w:color w:val="auto"/>
          <w:sz w:val="21"/>
          <w:szCs w:val="16"/>
        </w:rPr>
        <w:t>每间教室主要设施设备统计表</w:t>
      </w:r>
    </w:p>
    <w:tbl>
      <w:tblPr>
        <w:tblStyle w:val="22"/>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119"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序号</w:t>
            </w:r>
          </w:p>
        </w:tc>
        <w:tc>
          <w:tcPr>
            <w:tcW w:w="1903"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教室</w:t>
            </w:r>
          </w:p>
        </w:tc>
        <w:tc>
          <w:tcPr>
            <w:tcW w:w="6606" w:type="dxa"/>
            <w:gridSpan w:val="2"/>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19" w:type="dxa"/>
            <w:vMerge w:val="continue"/>
            <w:shd w:val="clear" w:color="auto" w:fill="auto"/>
            <w:vAlign w:val="center"/>
          </w:tcPr>
          <w:p>
            <w:pPr>
              <w:spacing w:line="240" w:lineRule="auto"/>
              <w:ind w:firstLine="0" w:firstLineChars="0"/>
              <w:jc w:val="center"/>
              <w:rPr>
                <w:color w:val="auto"/>
                <w:sz w:val="21"/>
                <w:szCs w:val="21"/>
              </w:rPr>
            </w:pP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名称</w:t>
            </w:r>
          </w:p>
        </w:tc>
        <w:tc>
          <w:tcPr>
            <w:tcW w:w="1926"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1</w:t>
            </w:r>
          </w:p>
        </w:tc>
        <w:tc>
          <w:tcPr>
            <w:tcW w:w="1903" w:type="dxa"/>
            <w:vMerge w:val="restart"/>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多媒体教室</w:t>
            </w: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触摸式多媒体教学一体机</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2</w:t>
            </w: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电子白板</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3</w:t>
            </w:r>
          </w:p>
        </w:tc>
        <w:tc>
          <w:tcPr>
            <w:tcW w:w="1903" w:type="dxa"/>
            <w:vMerge w:val="continue"/>
            <w:shd w:val="clear" w:color="auto" w:fill="auto"/>
            <w:vAlign w:val="center"/>
          </w:tcPr>
          <w:p>
            <w:pPr>
              <w:spacing w:line="240" w:lineRule="auto"/>
              <w:ind w:firstLine="0" w:firstLineChars="0"/>
              <w:jc w:val="center"/>
              <w:rPr>
                <w:color w:val="auto"/>
                <w:sz w:val="21"/>
                <w:szCs w:val="21"/>
              </w:rPr>
            </w:pPr>
          </w:p>
        </w:tc>
        <w:tc>
          <w:tcPr>
            <w:tcW w:w="4680" w:type="dxa"/>
            <w:shd w:val="clear" w:color="auto" w:fill="auto"/>
            <w:vAlign w:val="center"/>
          </w:tcPr>
          <w:p>
            <w:pPr>
              <w:spacing w:line="240" w:lineRule="auto"/>
              <w:ind w:firstLine="0" w:firstLineChars="0"/>
              <w:jc w:val="center"/>
              <w:rPr>
                <w:color w:val="auto"/>
                <w:sz w:val="21"/>
                <w:szCs w:val="21"/>
              </w:rPr>
            </w:pPr>
            <w:r>
              <w:rPr>
                <w:rFonts w:hint="eastAsia"/>
                <w:color w:val="auto"/>
                <w:sz w:val="21"/>
                <w:szCs w:val="21"/>
              </w:rPr>
              <w:t>电子展示台</w:t>
            </w:r>
          </w:p>
        </w:tc>
        <w:tc>
          <w:tcPr>
            <w:tcW w:w="1926" w:type="dxa"/>
            <w:shd w:val="clear" w:color="auto" w:fill="auto"/>
            <w:vAlign w:val="center"/>
          </w:tcPr>
          <w:p>
            <w:pPr>
              <w:spacing w:line="240" w:lineRule="auto"/>
              <w:ind w:firstLine="0" w:firstLineChars="0"/>
              <w:jc w:val="center"/>
              <w:rPr>
                <w:rFonts w:hint="eastAsia" w:eastAsia="仿宋"/>
                <w:color w:val="auto"/>
                <w:sz w:val="21"/>
                <w:szCs w:val="21"/>
                <w:lang w:val="en-US" w:eastAsia="zh-CN"/>
              </w:rPr>
            </w:pPr>
            <w:r>
              <w:rPr>
                <w:rFonts w:hint="eastAsia"/>
                <w:color w:val="auto"/>
                <w:sz w:val="21"/>
                <w:szCs w:val="21"/>
                <w:lang w:val="en-US" w:eastAsia="zh-CN"/>
              </w:rPr>
              <w:t>1</w:t>
            </w:r>
          </w:p>
        </w:tc>
      </w:tr>
    </w:tbl>
    <w:p>
      <w:pPr>
        <w:pStyle w:val="4"/>
        <w:numPr>
          <w:ilvl w:val="0"/>
          <w:numId w:val="19"/>
        </w:numPr>
        <w:ind w:left="0" w:leftChars="0" w:firstLine="400" w:firstLineChars="0"/>
        <w:rPr>
          <w:b w:val="0"/>
          <w:bCs w:val="0"/>
          <w:color w:val="auto"/>
          <w:sz w:val="32"/>
          <w:szCs w:val="32"/>
        </w:rPr>
      </w:pPr>
      <w:bookmarkStart w:id="37" w:name="_Toc9396"/>
      <w:r>
        <w:rPr>
          <w:b w:val="0"/>
          <w:bCs w:val="0"/>
          <w:color w:val="auto"/>
          <w:sz w:val="32"/>
          <w:szCs w:val="32"/>
        </w:rPr>
        <w:t>校内</w:t>
      </w:r>
      <w:r>
        <w:rPr>
          <w:rFonts w:hint="eastAsia"/>
          <w:b w:val="0"/>
          <w:bCs w:val="0"/>
          <w:color w:val="auto"/>
          <w:sz w:val="32"/>
          <w:szCs w:val="32"/>
        </w:rPr>
        <w:t>外实训室</w:t>
      </w:r>
      <w:bookmarkEnd w:id="37"/>
    </w:p>
    <w:p>
      <w:pPr>
        <w:keepNext w:val="0"/>
        <w:keepLines w:val="0"/>
        <w:pageBreakBefore w:val="0"/>
        <w:widowControl w:val="0"/>
        <w:numPr>
          <w:ilvl w:val="0"/>
          <w:numId w:val="20"/>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hAnsi="仿宋" w:cs="仿宋"/>
          <w:color w:val="auto"/>
          <w:szCs w:val="28"/>
        </w:rPr>
      </w:pPr>
      <w:bookmarkStart w:id="38" w:name="_Toc20348"/>
      <w:r>
        <w:rPr>
          <w:rFonts w:hint="eastAsia" w:hAnsi="仿宋" w:cs="仿宋"/>
          <w:color w:val="auto"/>
          <w:szCs w:val="28"/>
        </w:rPr>
        <w:t>校内实训基地</w:t>
      </w:r>
      <w:bookmarkEnd w:id="38"/>
    </w:p>
    <w:p>
      <w:pPr>
        <w:spacing w:line="480" w:lineRule="exact"/>
        <w:ind w:firstLine="560"/>
        <w:jc w:val="center"/>
        <w:rPr>
          <w:rFonts w:hint="eastAsia" w:hAnsi="仿宋" w:cs="仿宋"/>
          <w:color w:val="0000FF"/>
          <w:sz w:val="21"/>
          <w:szCs w:val="21"/>
        </w:rPr>
      </w:pPr>
      <w:r>
        <w:rPr>
          <w:rFonts w:hint="eastAsia" w:hAnsi="仿宋" w:cs="仿宋"/>
          <w:color w:val="000000" w:themeColor="text1"/>
          <w:sz w:val="21"/>
          <w:szCs w:val="21"/>
          <w:lang w:val="en-US" w:eastAsia="zh-CN"/>
          <w14:textFill>
            <w14:solidFill>
              <w14:schemeClr w14:val="tx1"/>
            </w14:solidFill>
          </w14:textFill>
        </w:rPr>
        <w:t>表15：</w:t>
      </w:r>
      <w:r>
        <w:rPr>
          <w:rFonts w:hint="eastAsia" w:hAnsi="仿宋" w:cs="仿宋"/>
          <w:color w:val="000000" w:themeColor="text1"/>
          <w:sz w:val="21"/>
          <w:szCs w:val="21"/>
          <w14:textFill>
            <w14:solidFill>
              <w14:schemeClr w14:val="tx1"/>
            </w14:solidFill>
          </w14:textFill>
        </w:rPr>
        <w:t>校内实训基地汇总表</w:t>
      </w:r>
    </w:p>
    <w:tbl>
      <w:tblPr>
        <w:tblStyle w:val="22"/>
        <w:tblW w:w="9149" w:type="dxa"/>
        <w:jc w:val="center"/>
        <w:shd w:val="clear" w:color="auto" w:fill="auto"/>
        <w:tblLayout w:type="fixed"/>
        <w:tblCellMar>
          <w:top w:w="0" w:type="dxa"/>
          <w:left w:w="108" w:type="dxa"/>
          <w:bottom w:w="0" w:type="dxa"/>
          <w:right w:w="108" w:type="dxa"/>
        </w:tblCellMar>
      </w:tblPr>
      <w:tblGrid>
        <w:gridCol w:w="1514"/>
        <w:gridCol w:w="4111"/>
        <w:gridCol w:w="2264"/>
        <w:gridCol w:w="1260"/>
      </w:tblGrid>
      <w:tr>
        <w:tblPrEx>
          <w:shd w:val="clear" w:color="auto" w:fill="auto"/>
          <w:tblCellMar>
            <w:top w:w="0" w:type="dxa"/>
            <w:left w:w="108" w:type="dxa"/>
            <w:bottom w:w="0" w:type="dxa"/>
            <w:right w:w="108" w:type="dxa"/>
          </w:tblCellMar>
        </w:tblPrEx>
        <w:trPr>
          <w:gridAfter w:val="3"/>
          <w:wAfter w:w="7635" w:type="dxa"/>
          <w:trHeight w:val="90" w:hRule="atLeast"/>
          <w:jc w:val="center"/>
        </w:trPr>
        <w:tc>
          <w:tcPr>
            <w:tcW w:w="151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00B0F0"/>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实训室名称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设备名称及特征描述</w:t>
            </w:r>
          </w:p>
        </w:tc>
        <w:tc>
          <w:tcPr>
            <w:tcW w:w="22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数量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宋体" w:hAnsi="宋体" w:eastAsia="宋体" w:cs="宋体"/>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4"/>
                <w:szCs w:val="24"/>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设备名称</w:t>
            </w:r>
          </w:p>
        </w:tc>
        <w:tc>
          <w:tcPr>
            <w:tcW w:w="22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4"/>
                <w:szCs w:val="24"/>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4"/>
                <w:szCs w:val="24"/>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基础实训室1</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开放式护理学多媒体教学系统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铁皮档案柜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新型基础护理实习模型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开放式基础护理辅助教学系统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肌肉注射模型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高级手臂静脉穿刺训练模型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呼叫铃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输液轨道</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输液架滑轮</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输液吊杆</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隔帘</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高级男性上半身护理模型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高级全功能护理人模型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给氧装置、雾化吸入器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雾化器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担架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轮椅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基础实训室2</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高级男性内外生殖器导尿直观演示模型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高级女性内外生殖器导尿直观演示模型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治疗车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基础实训室3</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鼻饲模型（或模拟人）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高级自动电脑心肺复苏模拟人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心电监护仪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银质气管套管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抢救车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平车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氧气筒供氧装置</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供氧设备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气管插管模型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铲式担架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电动吸引器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电动吸痰器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高级多功能成人综合急救训练模拟人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fldChar w:fldCharType="begin"/>
            </w:r>
            <w:r>
              <w:rPr>
                <w:rFonts w:hint="eastAsia" w:ascii="仿宋" w:hAnsi="仿宋" w:eastAsia="仿宋" w:cs="仿宋"/>
                <w:i w:val="0"/>
                <w:iCs w:val="0"/>
                <w:color w:val="auto"/>
                <w:kern w:val="0"/>
                <w:sz w:val="22"/>
                <w:szCs w:val="22"/>
                <w:u w:val="none"/>
                <w:lang w:val="en-US" w:eastAsia="zh-CN" w:bidi="ar"/>
              </w:rPr>
              <w:instrText xml:space="preserve"> HYPERLINK "http://www.shzhonghong.com/model/20071217103435.html" </w:instrText>
            </w:r>
            <w:r>
              <w:rPr>
                <w:rFonts w:hint="eastAsia" w:ascii="仿宋" w:hAnsi="仿宋" w:eastAsia="仿宋" w:cs="仿宋"/>
                <w:i w:val="0"/>
                <w:iCs w:val="0"/>
                <w:color w:val="auto"/>
                <w:kern w:val="0"/>
                <w:sz w:val="22"/>
                <w:szCs w:val="22"/>
                <w:u w:val="none"/>
                <w:lang w:val="en-US" w:eastAsia="zh-CN" w:bidi="ar"/>
              </w:rPr>
              <w:fldChar w:fldCharType="separate"/>
            </w:r>
            <w:r>
              <w:rPr>
                <w:rStyle w:val="28"/>
                <w:rFonts w:hint="eastAsia" w:ascii="仿宋" w:hAnsi="仿宋" w:eastAsia="仿宋" w:cs="仿宋"/>
                <w:i w:val="0"/>
                <w:iCs w:val="0"/>
                <w:color w:val="auto"/>
                <w:sz w:val="22"/>
                <w:szCs w:val="22"/>
                <w:u w:val="none"/>
              </w:rPr>
              <w:t>心肺复苏（CPR）按压板</w:t>
            </w:r>
            <w:r>
              <w:rPr>
                <w:rFonts w:hint="eastAsia" w:ascii="仿宋" w:hAnsi="仿宋" w:eastAsia="仿宋" w:cs="仿宋"/>
                <w:i w:val="0"/>
                <w:iCs w:val="0"/>
                <w:color w:val="auto"/>
                <w:kern w:val="0"/>
                <w:sz w:val="22"/>
                <w:szCs w:val="22"/>
                <w:u w:val="none"/>
                <w:lang w:val="en-US" w:eastAsia="zh-CN" w:bidi="ar"/>
              </w:rPr>
              <w:fldChar w:fldCharType="end"/>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全功能急救人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除颤仪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多媒体综合急救技能训练模型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基础医学实训室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虚拟病人软件系统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中枢神经传导电动模型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头部自主神经电动模型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全功能穿刺模拟病人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开放式内科学多媒体教学系统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开放式外科手术学多媒体教学系统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高级低位包扎模型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高级高位包扎模型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可视麻醉咽喉镜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心肺听诊与腹部触诊仿真电子标准化病人（教师机）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骨架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六大关节模型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女性全身骨架模型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男性全身骨架模型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人体躯干模型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尸体解剖器械箱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动物手术台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健康体检实训室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病床、床头柜、床头椅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血压计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听诊器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血糖测量仪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Schiotz眼压计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远视力灯箱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外科实训室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洗手台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术前无菌操作训练模型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手提式高压蒸汽灭菌器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9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消毒柜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中医实验室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按摩床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脉象模型（4台/套）</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智能中医脉象仪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top"/>
              <w:rPr>
                <w:rFonts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304165</wp:posOffset>
                  </wp:positionH>
                  <wp:positionV relativeFrom="paragraph">
                    <wp:posOffset>273685</wp:posOffset>
                  </wp:positionV>
                  <wp:extent cx="635" cy="0"/>
                  <wp:effectExtent l="0" t="0" r="0" b="0"/>
                  <wp:wrapNone/>
                  <wp:docPr id="5" name="图片_4"/>
                  <wp:cNvGraphicFramePr/>
                  <a:graphic xmlns:a="http://schemas.openxmlformats.org/drawingml/2006/main">
                    <a:graphicData uri="http://schemas.openxmlformats.org/drawingml/2006/picture">
                      <pic:pic xmlns:pic="http://schemas.openxmlformats.org/drawingml/2006/picture">
                        <pic:nvPicPr>
                          <pic:cNvPr id="5" name="图片_4"/>
                          <pic:cNvPicPr/>
                        </pic:nvPicPr>
                        <pic:blipFill>
                          <a:blip r:embed="rId20"/>
                          <a:stretch>
                            <a:fillRect/>
                          </a:stretch>
                        </pic:blipFill>
                        <pic:spPr>
                          <a:xfrm>
                            <a:off x="0" y="0"/>
                            <a:ext cx="635" cy="0"/>
                          </a:xfrm>
                          <a:prstGeom prst="rect">
                            <a:avLst/>
                          </a:prstGeom>
                          <a:noFill/>
                          <a:ln>
                            <a:noFill/>
                          </a:ln>
                        </pic:spPr>
                      </pic:pic>
                    </a:graphicData>
                  </a:graphic>
                </wp:anchor>
              </w:drawing>
            </w: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电动语言十四电动针灸模型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标准针灸穴位模型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舌象分析仪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脉枕</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针灸治疗仪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红外线治疗仪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耳针灸模型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手耳针灸模型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针刺手法参数测定仪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智能型推拿手法测定系统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洗头车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病室空气消毒机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儿科实训室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煮沸消毒器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高级婴儿头部静脉穿刺模型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开放式儿科学多媒体教学系统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光疗箱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电脑</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身高、坐高、体重秤</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开放式儿科学多媒体教学系统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妇产科实训室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治疗车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格力空调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输液泵</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注射泵</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女性骨盆模型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胎儿(胚胎)妊娠发育过程模型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高级电脑孕妇检查模型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高级分娩与母子急救模型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高智能数字化分娩与母子急救模拟系统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妇科检查模型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电动流产吸引器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器械柜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b/>
                <w:bCs/>
                <w:i w:val="0"/>
                <w:iCs w:val="0"/>
                <w:color w:val="auto"/>
                <w:sz w:val="20"/>
                <w:szCs w:val="20"/>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开放式妇产科多媒体教学系统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开放式妇产科多媒体教学系统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微软雅黑" w:hAnsi="微软雅黑" w:eastAsia="微软雅黑" w:cs="微软雅黑"/>
                <w:i w:val="0"/>
                <w:iCs w:val="0"/>
                <w:color w:val="auto"/>
                <w:sz w:val="18"/>
                <w:szCs w:val="18"/>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计算机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解剖实训室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康复解剖教学系统</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神经系统模型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人体骨骼模型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全身肌肉解剖模型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带脊柱模型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功能性膝关节模型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功能性肘关节模型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功能性肩关节模型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功能性踝关节模型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手部及指尖关节功能模型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bookmarkStart w:id="39" w:name="OLE_LINK1" w:colFirst="0" w:colLast="3"/>
            <w:r>
              <w:rPr>
                <w:rFonts w:hint="eastAsia" w:ascii="仿宋" w:hAnsi="仿宋" w:eastAsia="仿宋" w:cs="仿宋"/>
                <w:i w:val="0"/>
                <w:iCs w:val="0"/>
                <w:color w:val="auto"/>
                <w:kern w:val="0"/>
                <w:sz w:val="22"/>
                <w:szCs w:val="22"/>
                <w:u w:val="none"/>
                <w:lang w:val="en-US" w:eastAsia="zh-CN" w:bidi="ar"/>
              </w:rPr>
              <w:t>康复评定室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握力计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捏力计</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366"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叩诊锤</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手功能作业评定箱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通用量角器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简易上肢功能评价器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手指关节量角器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运动疗法室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PT 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hAnsi="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多体位治疗床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平行杠</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姿势镜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股四头肌训练器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双人站立架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踝关节矫正板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哑铃车（含哑铃）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医用跑台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肋木架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Bobath 训练球</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体操棒</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助行器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功能牵引网架（含滑轮、吊带）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功率自行车或手摇功能车</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电动起立床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颈椎牵引仪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腰椎牵引仪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楔形垫</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二向阶梯 / 三向阶梯</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作业疗法室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OT 桌</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OT 综合训练台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砂磨台</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分指板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几何插板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仿真水果</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滚筒</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重锤手指训练器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橡筋手指功能训练器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手平衡协调训练器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手指阶梯训练架</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上肢协调功能训练器</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穿衣板</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言语治疗室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失语症评定与训练卡片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构音障碍评定与训练卡片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语言发育迟缓评定与训练卡片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言语诊治仪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吞咽治疗仪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认知训练用卡片</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720" w:lineRule="auto"/>
              <w:ind w:left="0" w:leftChars="0"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720" w:lineRule="auto"/>
              <w:ind w:left="0" w:leftChars="0" w:firstLine="0" w:firstLineChars="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传统康复治疗室</w:t>
            </w: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经络腧穴模型人</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针灸器械包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温灸器具</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shd w:val="clear" w:color="auto" w:fill="auto"/>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玻璃火罐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耳穴模型</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推拿床</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00" w:hRule="atLeast"/>
          <w:jc w:val="center"/>
        </w:trPr>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电针仪</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传统功法录像带</w:t>
            </w:r>
          </w:p>
        </w:tc>
        <w:tc>
          <w:tcPr>
            <w:tcW w:w="226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restart"/>
            <w:tcBorders>
              <w:top w:val="single" w:color="auto" w:sz="4" w:space="0"/>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left="0" w:leftChars="0" w:firstLine="0" w:firstLineChars="0"/>
              <w:jc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rPr>
              <w:t>康复工程</w:t>
            </w:r>
            <w:r>
              <w:rPr>
                <w:rFonts w:hint="eastAsia" w:hAnsi="仿宋" w:cs="仿宋"/>
                <w:i w:val="0"/>
                <w:iCs w:val="0"/>
                <w:color w:val="auto"/>
                <w:sz w:val="22"/>
                <w:szCs w:val="22"/>
                <w:u w:val="none"/>
                <w:lang w:eastAsia="zh-CN"/>
              </w:rPr>
              <w:t>实训室</w:t>
            </w:r>
          </w:p>
        </w:tc>
        <w:tc>
          <w:tcPr>
            <w:tcW w:w="411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助行器（偏瘫助行器、截瘫助行器）</w:t>
            </w:r>
          </w:p>
        </w:tc>
        <w:tc>
          <w:tcPr>
            <w:tcW w:w="226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拐杖（手拐、肘拐、腋拐）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10</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轮椅</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5</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矫形器具（上肢、下肢、脊柱）</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假肢（上肢、下肢）</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低温热塑板材</w:t>
            </w:r>
          </w:p>
        </w:tc>
        <w:tc>
          <w:tcPr>
            <w:tcW w:w="2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tr>
        <w:tblPrEx>
          <w:tblCellMar>
            <w:top w:w="0" w:type="dxa"/>
            <w:left w:w="108" w:type="dxa"/>
            <w:bottom w:w="0" w:type="dxa"/>
            <w:right w:w="108" w:type="dxa"/>
          </w:tblCellMar>
        </w:tblPrEx>
        <w:trPr>
          <w:trHeight w:val="411" w:hRule="atLeast"/>
          <w:jc w:val="center"/>
        </w:trPr>
        <w:tc>
          <w:tcPr>
            <w:tcW w:w="1514" w:type="dxa"/>
            <w:vMerge w:val="continue"/>
            <w:tcBorders>
              <w:left w:val="single" w:color="auto"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仿宋" w:hAnsi="仿宋" w:eastAsia="仿宋" w:cs="仿宋"/>
                <w:i w:val="0"/>
                <w:iCs w:val="0"/>
                <w:color w:val="auto"/>
                <w:sz w:val="22"/>
                <w:szCs w:val="22"/>
                <w:u w:val="none"/>
              </w:rPr>
            </w:pPr>
          </w:p>
        </w:tc>
        <w:tc>
          <w:tcPr>
            <w:tcW w:w="4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恒温水浴箱</w:t>
            </w:r>
          </w:p>
        </w:tc>
        <w:tc>
          <w:tcPr>
            <w:tcW w:w="226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hAnsi="仿宋" w:cs="仿宋"/>
                <w:i w:val="0"/>
                <w:iCs w:val="0"/>
                <w:color w:val="auto"/>
                <w:kern w:val="0"/>
                <w:sz w:val="22"/>
                <w:szCs w:val="22"/>
                <w:u w:val="none"/>
                <w:lang w:val="en-US" w:eastAsia="zh-CN" w:bidi="ar"/>
              </w:rPr>
              <w:t>1</w:t>
            </w:r>
          </w:p>
        </w:tc>
        <w:tc>
          <w:tcPr>
            <w:tcW w:w="12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仿宋" w:hAnsi="仿宋" w:eastAsia="仿宋" w:cs="仿宋"/>
                <w:i w:val="0"/>
                <w:iCs w:val="0"/>
                <w:color w:val="auto"/>
                <w:kern w:val="0"/>
                <w:sz w:val="22"/>
                <w:szCs w:val="22"/>
                <w:u w:val="none"/>
                <w:lang w:val="en-US" w:eastAsia="zh-CN" w:bidi="ar"/>
              </w:rPr>
            </w:pPr>
          </w:p>
        </w:tc>
      </w:tr>
      <w:bookmarkEnd w:id="39"/>
    </w:tbl>
    <w:p>
      <w:pPr>
        <w:keepNext w:val="0"/>
        <w:keepLines w:val="0"/>
        <w:pageBreakBefore w:val="0"/>
        <w:widowControl w:val="0"/>
        <w:numPr>
          <w:ilvl w:val="0"/>
          <w:numId w:val="20"/>
        </w:numPr>
        <w:kinsoku/>
        <w:wordWrap/>
        <w:overflowPunct/>
        <w:topLinePunct w:val="0"/>
        <w:autoSpaceDE/>
        <w:autoSpaceDN/>
        <w:bidi w:val="0"/>
        <w:adjustRightInd w:val="0"/>
        <w:snapToGrid w:val="0"/>
        <w:spacing w:line="480" w:lineRule="exact"/>
        <w:ind w:left="0" w:leftChars="0" w:firstLine="560" w:firstLineChars="200"/>
        <w:jc w:val="both"/>
        <w:textAlignment w:val="auto"/>
        <w:outlineLvl w:val="2"/>
        <w:rPr>
          <w:rFonts w:ascii="宋体" w:hAnsi="宋体" w:eastAsia="宋体" w:cs="宋体"/>
          <w:color w:val="auto"/>
          <w:szCs w:val="28"/>
        </w:rPr>
      </w:pPr>
      <w:r>
        <w:rPr>
          <w:rFonts w:hint="eastAsia" w:hAnsi="仿宋" w:cs="仿宋"/>
          <w:color w:val="auto"/>
          <w:szCs w:val="28"/>
        </w:rPr>
        <w:t>校外实训基地</w:t>
      </w:r>
    </w:p>
    <w:p>
      <w:pPr>
        <w:spacing w:line="480" w:lineRule="exact"/>
        <w:ind w:firstLine="560"/>
        <w:jc w:val="left"/>
        <w:rPr>
          <w:rFonts w:hint="eastAsia" w:hAnsi="仿宋" w:cs="仿宋"/>
          <w:color w:val="auto"/>
          <w:szCs w:val="28"/>
        </w:rPr>
      </w:pPr>
      <w:r>
        <w:rPr>
          <w:rFonts w:hint="eastAsia" w:hAnsi="仿宋" w:cs="仿宋"/>
          <w:color w:val="auto"/>
          <w:szCs w:val="28"/>
        </w:rPr>
        <w:t>校外实训基地学校先后与县内</w:t>
      </w:r>
      <w:r>
        <w:rPr>
          <w:rFonts w:hint="eastAsia" w:hAnsi="仿宋" w:cs="仿宋"/>
          <w:color w:val="auto"/>
          <w:szCs w:val="28"/>
          <w:lang w:val="en-US" w:eastAsia="zh-CN"/>
        </w:rPr>
        <w:t>三</w:t>
      </w:r>
      <w:r>
        <w:rPr>
          <w:rFonts w:hint="eastAsia" w:hAnsi="仿宋" w:cs="仿宋"/>
          <w:color w:val="auto"/>
          <w:szCs w:val="28"/>
        </w:rPr>
        <w:t>家</w:t>
      </w:r>
      <w:r>
        <w:rPr>
          <w:rFonts w:hint="eastAsia" w:hAnsi="仿宋" w:cs="仿宋"/>
          <w:color w:val="auto"/>
          <w:szCs w:val="28"/>
          <w:lang w:eastAsia="zh-CN"/>
        </w:rPr>
        <w:t>医院</w:t>
      </w:r>
      <w:r>
        <w:rPr>
          <w:rFonts w:hint="eastAsia" w:hAnsi="仿宋" w:cs="仿宋"/>
          <w:color w:val="auto"/>
          <w:szCs w:val="28"/>
        </w:rPr>
        <w:t>建立校园合作，为学生的</w:t>
      </w:r>
      <w:r>
        <w:rPr>
          <w:rFonts w:hint="eastAsia" w:hAnsi="仿宋" w:cs="仿宋"/>
          <w:color w:val="auto"/>
          <w:szCs w:val="28"/>
          <w:lang w:eastAsia="zh-CN"/>
        </w:rPr>
        <w:t>实习</w:t>
      </w:r>
      <w:r>
        <w:rPr>
          <w:rFonts w:hint="eastAsia" w:hAnsi="仿宋" w:cs="仿宋"/>
          <w:color w:val="auto"/>
          <w:szCs w:val="28"/>
        </w:rPr>
        <w:t>、实训和就业提供保障，保障人才的质量和要求。</w:t>
      </w:r>
    </w:p>
    <w:p>
      <w:pPr>
        <w:spacing w:line="480" w:lineRule="exact"/>
        <w:ind w:firstLine="560"/>
        <w:jc w:val="center"/>
        <w:rPr>
          <w:rFonts w:hAnsi="仿宋" w:cs="仿宋"/>
          <w:color w:val="auto"/>
          <w:sz w:val="21"/>
          <w:szCs w:val="21"/>
        </w:rPr>
      </w:pPr>
      <w:r>
        <w:rPr>
          <w:rFonts w:hint="eastAsia" w:hAnsi="仿宋" w:cs="仿宋"/>
          <w:color w:val="auto"/>
          <w:sz w:val="21"/>
          <w:szCs w:val="21"/>
          <w:lang w:val="en-US" w:eastAsia="zh-CN"/>
        </w:rPr>
        <w:t>表16：</w:t>
      </w:r>
      <w:r>
        <w:rPr>
          <w:rFonts w:hint="eastAsia" w:hAnsi="仿宋" w:cs="仿宋"/>
          <w:color w:val="auto"/>
          <w:sz w:val="21"/>
          <w:szCs w:val="21"/>
        </w:rPr>
        <w:t>外实训基地汇总表</w:t>
      </w:r>
    </w:p>
    <w:tbl>
      <w:tblPr>
        <w:tblStyle w:val="23"/>
        <w:tblpPr w:leftFromText="180" w:rightFromText="180" w:vertAnchor="text" w:horzAnchor="page" w:tblpXSpec="center" w:tblpY="465"/>
        <w:tblOverlap w:val="never"/>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635"/>
        <w:gridCol w:w="195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96" w:type="dxa"/>
            <w:vAlign w:val="center"/>
          </w:tcPr>
          <w:p>
            <w:pPr>
              <w:spacing w:line="480" w:lineRule="exact"/>
              <w:ind w:firstLine="0" w:firstLineChars="0"/>
              <w:jc w:val="center"/>
              <w:rPr>
                <w:rFonts w:hAnsi="仿宋" w:cs="仿宋"/>
                <w:color w:val="auto"/>
                <w:sz w:val="21"/>
              </w:rPr>
            </w:pPr>
            <w:r>
              <w:rPr>
                <w:rFonts w:hint="eastAsia" w:hAnsi="仿宋" w:cs="仿宋"/>
                <w:color w:val="auto"/>
                <w:sz w:val="21"/>
              </w:rPr>
              <w:t>序号</w:t>
            </w:r>
          </w:p>
        </w:tc>
        <w:tc>
          <w:tcPr>
            <w:tcW w:w="3635" w:type="dxa"/>
            <w:vAlign w:val="center"/>
          </w:tcPr>
          <w:p>
            <w:pPr>
              <w:spacing w:line="480" w:lineRule="exact"/>
              <w:ind w:firstLine="0" w:firstLineChars="0"/>
              <w:jc w:val="center"/>
              <w:rPr>
                <w:rFonts w:hAnsi="仿宋" w:cs="仿宋"/>
                <w:color w:val="auto"/>
                <w:sz w:val="21"/>
              </w:rPr>
            </w:pPr>
            <w:r>
              <w:rPr>
                <w:rFonts w:hint="eastAsia" w:hAnsi="仿宋" w:cs="仿宋"/>
                <w:color w:val="auto"/>
                <w:sz w:val="21"/>
              </w:rPr>
              <w:t>基地名称</w:t>
            </w:r>
          </w:p>
        </w:tc>
        <w:tc>
          <w:tcPr>
            <w:tcW w:w="1959" w:type="dxa"/>
            <w:vAlign w:val="center"/>
          </w:tcPr>
          <w:p>
            <w:pPr>
              <w:spacing w:line="480" w:lineRule="exact"/>
              <w:ind w:firstLine="0" w:firstLineChars="0"/>
              <w:jc w:val="center"/>
              <w:rPr>
                <w:rFonts w:hint="eastAsia" w:hAnsi="仿宋" w:eastAsia="仿宋" w:cs="仿宋"/>
                <w:color w:val="auto"/>
                <w:sz w:val="21"/>
                <w:lang w:eastAsia="zh-CN"/>
              </w:rPr>
            </w:pPr>
            <w:r>
              <w:rPr>
                <w:rFonts w:hint="eastAsia" w:hAnsi="仿宋" w:cs="仿宋"/>
                <w:color w:val="auto"/>
                <w:sz w:val="21"/>
              </w:rPr>
              <w:t>基地</w:t>
            </w:r>
            <w:r>
              <w:rPr>
                <w:rFonts w:hint="eastAsia" w:hAnsi="仿宋" w:cs="仿宋"/>
                <w:color w:val="auto"/>
                <w:sz w:val="21"/>
                <w:lang w:eastAsia="zh-CN"/>
              </w:rPr>
              <w:t>功能</w:t>
            </w:r>
          </w:p>
        </w:tc>
        <w:tc>
          <w:tcPr>
            <w:tcW w:w="2916" w:type="dxa"/>
            <w:vAlign w:val="center"/>
          </w:tcPr>
          <w:p>
            <w:pPr>
              <w:spacing w:line="480" w:lineRule="exact"/>
              <w:ind w:firstLine="0" w:firstLineChars="0"/>
              <w:jc w:val="center"/>
              <w:rPr>
                <w:rFonts w:hint="eastAsia" w:hAnsi="仿宋" w:eastAsia="仿宋" w:cs="仿宋"/>
                <w:color w:val="auto"/>
                <w:sz w:val="21"/>
                <w:lang w:eastAsia="zh-CN"/>
              </w:rPr>
            </w:pPr>
            <w:r>
              <w:rPr>
                <w:rFonts w:hint="eastAsia" w:hAnsi="仿宋" w:cs="仿宋"/>
                <w:color w:val="auto"/>
                <w:sz w:val="21"/>
                <w:lang w:eastAsia="zh-CN"/>
              </w:rPr>
              <w:t>提供实践</w:t>
            </w:r>
            <w:r>
              <w:rPr>
                <w:rFonts w:hint="eastAsia" w:hAnsi="仿宋" w:cs="仿宋"/>
                <w:color w:val="auto"/>
                <w:sz w:val="21"/>
              </w:rPr>
              <w:t>工位</w:t>
            </w:r>
            <w:r>
              <w:rPr>
                <w:rFonts w:hint="eastAsia" w:hAnsi="仿宋" w:cs="仿宋"/>
                <w:color w:val="auto"/>
                <w:sz w:val="21"/>
                <w:lang w:eastAsia="zh-CN"/>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Ansi="仿宋" w:cs="仿宋"/>
                <w:color w:val="auto"/>
                <w:sz w:val="21"/>
              </w:rPr>
            </w:pPr>
            <w:r>
              <w:rPr>
                <w:rFonts w:hint="eastAsia" w:hAnsi="仿宋" w:cs="仿宋"/>
                <w:color w:val="auto"/>
                <w:sz w:val="21"/>
              </w:rPr>
              <w:t>1</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松桃苗族自治县县人民医院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hAnsi="仿宋" w:cs="仿宋"/>
                <w:sz w:val="21"/>
                <w:szCs w:val="21"/>
                <w:lang w:eastAsia="zh-CN"/>
              </w:rPr>
              <w:t>认知实习、</w:t>
            </w:r>
            <w:r>
              <w:rPr>
                <w:rFonts w:hint="eastAsia" w:ascii="仿宋" w:hAnsi="仿宋" w:eastAsia="仿宋" w:cs="仿宋"/>
                <w:sz w:val="21"/>
                <w:szCs w:val="21"/>
              </w:rPr>
              <w:t>跟岗实习</w:t>
            </w:r>
            <w:r>
              <w:rPr>
                <w:rFonts w:hint="eastAsia" w:hAnsi="仿宋" w:cs="仿宋"/>
                <w:sz w:val="21"/>
                <w:szCs w:val="21"/>
                <w:lang w:eastAsia="zh-CN"/>
              </w:rPr>
              <w:t>、顶岗实习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ascii="仿宋" w:hAnsi="仿宋" w:eastAsia="仿宋" w:cs="仿宋"/>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Ansi="仿宋" w:cs="仿宋"/>
                <w:color w:val="auto"/>
                <w:sz w:val="21"/>
              </w:rPr>
            </w:pPr>
            <w:r>
              <w:rPr>
                <w:rFonts w:hint="eastAsia" w:hAnsi="仿宋" w:cs="仿宋"/>
                <w:color w:val="auto"/>
                <w:sz w:val="21"/>
              </w:rPr>
              <w:t>2</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松桃苗族自治县中医医院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Ansi="仿宋" w:cs="仿宋"/>
                <w:color w:val="auto"/>
                <w:sz w:val="21"/>
              </w:rPr>
            </w:pPr>
            <w:r>
              <w:rPr>
                <w:rFonts w:hint="eastAsia" w:hAnsi="仿宋" w:cs="仿宋"/>
                <w:sz w:val="21"/>
                <w:szCs w:val="21"/>
                <w:lang w:eastAsia="zh-CN"/>
              </w:rPr>
              <w:t>认知实习、</w:t>
            </w:r>
            <w:r>
              <w:rPr>
                <w:rFonts w:hint="eastAsia" w:ascii="仿宋" w:hAnsi="仿宋" w:eastAsia="仿宋" w:cs="仿宋"/>
                <w:sz w:val="21"/>
                <w:szCs w:val="21"/>
              </w:rPr>
              <w:t>跟岗实习</w:t>
            </w:r>
            <w:r>
              <w:rPr>
                <w:rFonts w:hint="eastAsia" w:hAnsi="仿宋" w:cs="仿宋"/>
                <w:sz w:val="21"/>
                <w:szCs w:val="21"/>
                <w:lang w:eastAsia="zh-CN"/>
              </w:rPr>
              <w:t>、顶岗实习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ascii="仿宋" w:hAnsi="仿宋" w:eastAsia="仿宋" w:cs="仿宋"/>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96"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jc w:val="center"/>
              <w:textAlignment w:val="auto"/>
              <w:rPr>
                <w:rFonts w:hint="eastAsia" w:hAnsi="仿宋" w:cs="仿宋"/>
                <w:color w:val="auto"/>
                <w:sz w:val="21"/>
                <w:lang w:val="en-US" w:eastAsia="zh-CN"/>
              </w:rPr>
            </w:pPr>
            <w:bookmarkStart w:id="40" w:name="_Toc25307"/>
            <w:bookmarkStart w:id="41" w:name="_Toc19974"/>
            <w:r>
              <w:rPr>
                <w:rFonts w:hint="eastAsia" w:hAnsi="仿宋" w:cs="仿宋"/>
                <w:color w:val="auto"/>
                <w:sz w:val="21"/>
                <w:lang w:val="en-US" w:eastAsia="zh-CN"/>
              </w:rPr>
              <w:t>3</w:t>
            </w:r>
          </w:p>
        </w:tc>
        <w:tc>
          <w:tcPr>
            <w:tcW w:w="363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hAnsi="仿宋" w:eastAsia="仿宋" w:cs="仿宋"/>
                <w:color w:val="auto"/>
                <w:sz w:val="21"/>
                <w:lang w:eastAsia="zh-CN"/>
              </w:rPr>
            </w:pPr>
            <w:r>
              <w:rPr>
                <w:rFonts w:hint="eastAsia" w:ascii="仿宋" w:hAnsi="仿宋" w:eastAsia="仿宋" w:cs="仿宋"/>
                <w:sz w:val="21"/>
                <w:szCs w:val="21"/>
              </w:rPr>
              <w:t>松桃苗族自治县</w:t>
            </w:r>
            <w:r>
              <w:rPr>
                <w:rFonts w:hint="eastAsia" w:hAnsi="仿宋" w:cs="仿宋"/>
                <w:sz w:val="21"/>
                <w:szCs w:val="21"/>
                <w:lang w:eastAsia="zh-CN"/>
              </w:rPr>
              <w:t>孟溪镇卫生院</w:t>
            </w:r>
          </w:p>
        </w:tc>
        <w:tc>
          <w:tcPr>
            <w:tcW w:w="1959"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Ansi="仿宋" w:cs="仿宋"/>
                <w:color w:val="auto"/>
                <w:sz w:val="21"/>
              </w:rPr>
            </w:pPr>
            <w:r>
              <w:rPr>
                <w:rFonts w:hint="eastAsia" w:hAnsi="仿宋" w:cs="仿宋"/>
                <w:sz w:val="21"/>
                <w:szCs w:val="21"/>
                <w:lang w:eastAsia="zh-CN"/>
              </w:rPr>
              <w:t>认知实习、</w:t>
            </w:r>
            <w:r>
              <w:rPr>
                <w:rFonts w:hint="eastAsia" w:ascii="仿宋" w:hAnsi="仿宋" w:eastAsia="仿宋" w:cs="仿宋"/>
                <w:sz w:val="21"/>
                <w:szCs w:val="21"/>
              </w:rPr>
              <w:t>跟岗实习</w:t>
            </w:r>
            <w:r>
              <w:rPr>
                <w:rFonts w:hint="eastAsia" w:hAnsi="仿宋" w:cs="仿宋"/>
                <w:sz w:val="21"/>
                <w:szCs w:val="21"/>
                <w:lang w:eastAsia="zh-CN"/>
              </w:rPr>
              <w:t>、顶岗实习</w:t>
            </w:r>
          </w:p>
        </w:tc>
        <w:tc>
          <w:tcPr>
            <w:tcW w:w="2916"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hAnsi="仿宋" w:eastAsia="仿宋" w:cs="仿宋"/>
                <w:color w:val="auto"/>
                <w:sz w:val="21"/>
                <w:lang w:val="en-US" w:eastAsia="zh-CN"/>
              </w:rPr>
            </w:pPr>
            <w:r>
              <w:rPr>
                <w:rFonts w:hint="eastAsia" w:hAnsi="仿宋" w:cs="仿宋"/>
                <w:sz w:val="21"/>
                <w:szCs w:val="21"/>
                <w:lang w:val="en-US" w:eastAsia="zh-CN"/>
              </w:rPr>
              <w:t>30</w:t>
            </w:r>
          </w:p>
        </w:tc>
      </w:tr>
      <w:bookmarkEnd w:id="40"/>
      <w:bookmarkEnd w:id="41"/>
    </w:tbl>
    <w:p>
      <w:pPr>
        <w:pStyle w:val="3"/>
        <w:numPr>
          <w:ilvl w:val="0"/>
          <w:numId w:val="0"/>
        </w:numPr>
        <w:ind w:left="420" w:leftChars="0"/>
        <w:rPr>
          <w:rFonts w:ascii="楷体" w:hAnsi="楷体" w:eastAsia="楷体" w:cs="楷体"/>
          <w:color w:val="auto"/>
          <w:sz w:val="32"/>
          <w:szCs w:val="32"/>
        </w:rPr>
      </w:pPr>
    </w:p>
    <w:p>
      <w:pPr>
        <w:ind w:firstLine="560"/>
        <w:rPr>
          <w:color w:val="auto"/>
        </w:rPr>
      </w:pPr>
      <w:r>
        <w:rPr>
          <w:rFonts w:hint="eastAsia"/>
          <w:color w:val="auto"/>
        </w:rPr>
        <w:t>1.学校现有教学图书23万多册（其中纸质图书17万册，电子图书6万册），有各种期刊杂志、报纸120余种，现有</w:t>
      </w:r>
      <w:r>
        <w:rPr>
          <w:rFonts w:hint="eastAsia"/>
          <w:color w:val="auto"/>
          <w:lang w:eastAsia="zh-CN"/>
        </w:rPr>
        <w:t>医药卫生类图书</w:t>
      </w:r>
      <w:r>
        <w:rPr>
          <w:rFonts w:hint="eastAsia"/>
          <w:color w:val="0000FF"/>
          <w:lang w:val="en-US" w:eastAsia="zh-CN"/>
        </w:rPr>
        <w:t>931</w:t>
      </w:r>
      <w:r>
        <w:rPr>
          <w:rFonts w:hint="eastAsia"/>
          <w:color w:val="auto"/>
          <w:lang w:eastAsia="zh-CN"/>
        </w:rPr>
        <w:t>种</w:t>
      </w:r>
      <w:r>
        <w:rPr>
          <w:rFonts w:hint="eastAsia"/>
          <w:color w:val="auto"/>
        </w:rPr>
        <w:t>，</w:t>
      </w:r>
      <w:r>
        <w:rPr>
          <w:rFonts w:hint="eastAsia"/>
          <w:color w:val="auto"/>
          <w:lang w:eastAsia="zh-CN"/>
        </w:rPr>
        <w:t>共</w:t>
      </w:r>
      <w:r>
        <w:rPr>
          <w:rFonts w:hint="eastAsia"/>
          <w:color w:val="auto"/>
          <w:lang w:val="en-US" w:eastAsia="zh-CN"/>
        </w:rPr>
        <w:t>9310册，其中康复技术相关图书51种，共510册。</w:t>
      </w:r>
      <w:r>
        <w:rPr>
          <w:rFonts w:hint="eastAsia"/>
          <w:color w:val="auto"/>
        </w:rPr>
        <w:t>专业杂志</w:t>
      </w:r>
      <w:r>
        <w:rPr>
          <w:rFonts w:hint="eastAsia"/>
          <w:color w:val="auto"/>
          <w:lang w:val="en-US" w:eastAsia="zh-CN"/>
        </w:rPr>
        <w:t>6</w:t>
      </w:r>
      <w:r>
        <w:rPr>
          <w:rFonts w:hint="eastAsia"/>
          <w:color w:val="auto"/>
        </w:rPr>
        <w:t>种，学校每年都有订购专业图书的相关预算，保障专业图书满足教师和学生的学习需求。</w:t>
      </w:r>
    </w:p>
    <w:p>
      <w:pPr>
        <w:ind w:firstLine="560"/>
        <w:rPr>
          <w:color w:val="auto"/>
        </w:rPr>
      </w:pPr>
      <w:r>
        <w:rPr>
          <w:rFonts w:hint="eastAsia"/>
          <w:color w:val="auto"/>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rPr>
          <w:color w:val="auto"/>
        </w:rPr>
      </w:pPr>
      <w:r>
        <w:rPr>
          <w:rFonts w:hint="eastAsia"/>
          <w:color w:val="auto"/>
        </w:rPr>
        <w:t>3.在教材选用方面严格选取国家规划教材或按照学习领域教学需要编写特色教材。鼓励教师针对学生学情编选适合教材,倡导专业教师开发符合区域特色发展需要，适应于学生认知规律和课程设置要求，教学方法灵活，突出教学一体化的校本教材。教材内容要切合当前当地的实际情况，符合本专培养目标，突出科学性、先进性和实用性。</w:t>
      </w:r>
    </w:p>
    <w:p>
      <w:pPr>
        <w:ind w:firstLine="560"/>
        <w:rPr>
          <w:rFonts w:hint="eastAsia"/>
          <w:color w:val="auto"/>
        </w:rPr>
      </w:pPr>
      <w:r>
        <w:rPr>
          <w:rFonts w:hint="eastAsia"/>
          <w:color w:val="auto"/>
        </w:rPr>
        <w:t>4.学校现有校园数字化资源平台、微讲师平台、企业微信、问卷星，开展信息化教学，平台资源丰富。</w:t>
      </w:r>
    </w:p>
    <w:p>
      <w:pPr>
        <w:ind w:firstLine="560"/>
        <w:rPr>
          <w:rFonts w:hint="eastAsia"/>
          <w:color w:val="auto"/>
        </w:rPr>
      </w:pPr>
    </w:p>
    <w:p>
      <w:pPr>
        <w:pStyle w:val="3"/>
        <w:numPr>
          <w:ilvl w:val="0"/>
          <w:numId w:val="0"/>
        </w:numPr>
        <w:ind w:left="420" w:leftChars="0"/>
        <w:rPr>
          <w:rFonts w:ascii="楷体" w:hAnsi="楷体" w:eastAsia="楷体" w:cs="楷体"/>
          <w:color w:val="auto"/>
          <w:sz w:val="32"/>
          <w:szCs w:val="32"/>
        </w:rPr>
      </w:pPr>
      <w:bookmarkStart w:id="42" w:name="_Toc10875"/>
      <w:bookmarkStart w:id="43" w:name="_Toc18032"/>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rPr>
        <w:t>教学</w:t>
      </w:r>
      <w:bookmarkEnd w:id="31"/>
      <w:bookmarkEnd w:id="32"/>
      <w:bookmarkEnd w:id="33"/>
      <w:r>
        <w:rPr>
          <w:rFonts w:hint="eastAsia" w:ascii="楷体" w:hAnsi="楷体" w:eastAsia="楷体" w:cs="楷体"/>
          <w:color w:val="auto"/>
          <w:sz w:val="32"/>
          <w:szCs w:val="32"/>
        </w:rPr>
        <w:t>方法</w:t>
      </w:r>
      <w:bookmarkEnd w:id="42"/>
      <w:bookmarkEnd w:id="43"/>
    </w:p>
    <w:p>
      <w:pPr>
        <w:ind w:firstLine="560"/>
        <w:rPr>
          <w:color w:val="auto"/>
        </w:rPr>
      </w:pPr>
      <w:bookmarkStart w:id="44" w:name="_Toc5900324"/>
      <w:bookmarkStart w:id="45" w:name="_Toc5899797"/>
      <w:bookmarkStart w:id="46" w:name="_Toc10556152"/>
      <w:r>
        <w:rPr>
          <w:rFonts w:hint="eastAsia"/>
          <w:color w:val="auto"/>
        </w:rPr>
        <w:t>1.教师在教学实践中强化课程思政，以行动为导向的教学方法，重点倡导“要我学”改为“我要学”的学习理念，突出“以学生为中心”，加强创设真实的企业情境，强调探究性学习、互动学习、协作学习等多种学习策略，采用任务驱动教学法、项目教学法、小组协作学习、角色扮演教学法、案例教学法、头脑风暴法、模拟教学法、自主学习等多种教学方法，践行“做中学”，教学过程突出“以学生为中心”，从而促进学生职业能力的培养，有效地培养学生解决问题的能力及可持续发展的能力。</w:t>
      </w:r>
    </w:p>
    <w:p>
      <w:pPr>
        <w:ind w:firstLine="560"/>
        <w:rPr>
          <w:color w:val="auto"/>
        </w:rPr>
      </w:pPr>
      <w:r>
        <w:rPr>
          <w:rFonts w:hint="eastAsia"/>
          <w:color w:val="auto"/>
        </w:rPr>
        <w:t>2.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保育员相关知识和技能，同时获得职业能力，提高人才的培养质量。</w:t>
      </w:r>
    </w:p>
    <w:p>
      <w:pPr>
        <w:ind w:firstLine="560"/>
        <w:rPr>
          <w:color w:val="auto"/>
        </w:rPr>
      </w:pPr>
      <w:r>
        <w:rPr>
          <w:rFonts w:hint="eastAsia"/>
          <w:color w:val="auto"/>
        </w:rPr>
        <w:t>3.实践教学课根据任务驱动、职业导入、职业岗位、职业拓展的逻辑线索构建本专业核心课程体系，可实现课程体系由学科体系到工作体系的转变。</w:t>
      </w:r>
    </w:p>
    <w:p>
      <w:pPr>
        <w:pStyle w:val="3"/>
        <w:numPr>
          <w:ilvl w:val="0"/>
          <w:numId w:val="0"/>
        </w:numPr>
        <w:ind w:left="420" w:leftChars="0"/>
        <w:rPr>
          <w:rFonts w:ascii="楷体" w:hAnsi="楷体" w:eastAsia="楷体" w:cs="楷体"/>
          <w:color w:val="auto"/>
          <w:sz w:val="32"/>
          <w:szCs w:val="32"/>
        </w:rPr>
      </w:pPr>
      <w:bookmarkStart w:id="47" w:name="_Toc11200"/>
      <w:bookmarkStart w:id="48" w:name="_Toc8264"/>
      <w:r>
        <w:rPr>
          <w:rFonts w:hint="eastAsia" w:ascii="楷体" w:hAnsi="楷体" w:eastAsia="楷体" w:cs="楷体"/>
          <w:color w:val="auto"/>
          <w:sz w:val="32"/>
          <w:szCs w:val="32"/>
          <w:lang w:eastAsia="zh-CN"/>
        </w:rPr>
        <w:t>（五）</w:t>
      </w:r>
      <w:r>
        <w:rPr>
          <w:rFonts w:hint="eastAsia" w:ascii="楷体" w:hAnsi="楷体" w:eastAsia="楷体" w:cs="楷体"/>
          <w:color w:val="auto"/>
          <w:sz w:val="32"/>
          <w:szCs w:val="32"/>
        </w:rPr>
        <w:t>学习评价</w:t>
      </w:r>
      <w:bookmarkEnd w:id="47"/>
      <w:bookmarkEnd w:id="48"/>
    </w:p>
    <w:p>
      <w:pPr>
        <w:ind w:firstLine="560"/>
        <w:rPr>
          <w:color w:val="auto"/>
        </w:rPr>
      </w:pPr>
      <w:r>
        <w:rPr>
          <w:rFonts w:hint="eastAsia"/>
          <w:color w:val="auto"/>
        </w:rPr>
        <w:t>对学生的学业考评应体现评价主体、评价方式、评价过程的多元化，即教师的评价、学生的相互评价与自我评价相结合，过程性评价与结果性评价相结合。过程性评价应从情感态度、岗位能力、职业行为等多方面对学生在整个学习过程中的表现进行综合测评；结果性评价则主要侧重从学生知识点的掌握、技能的熟练程度、完成任务的质量等方面进行评价。</w:t>
      </w:r>
    </w:p>
    <w:p>
      <w:pPr>
        <w:ind w:firstLine="560"/>
        <w:rPr>
          <w:color w:val="auto"/>
        </w:rPr>
      </w:pPr>
      <w:r>
        <w:rPr>
          <w:rFonts w:hint="eastAsia"/>
          <w:color w:val="auto"/>
        </w:rPr>
        <w:t>采用过程性考核、期中考核和期末考核相结合的考核方式。课程总成绩为100分，其中过程性考核占总成绩的30%，期中考核占总成绩的30%，课程结业考核占总成绩的40%；总成绩60分为及格。</w:t>
      </w:r>
    </w:p>
    <w:p>
      <w:pPr>
        <w:ind w:firstLine="560"/>
        <w:jc w:val="center"/>
        <w:rPr>
          <w:color w:val="auto"/>
          <w:sz w:val="21"/>
          <w:szCs w:val="16"/>
        </w:rPr>
      </w:pPr>
      <w:r>
        <w:rPr>
          <w:rFonts w:hint="eastAsia"/>
          <w:color w:val="auto"/>
          <w:sz w:val="21"/>
          <w:szCs w:val="16"/>
          <w:lang w:val="en-US" w:eastAsia="zh-CN"/>
        </w:rPr>
        <w:t>表17：</w:t>
      </w:r>
      <w:r>
        <w:rPr>
          <w:rFonts w:hint="eastAsia"/>
          <w:color w:val="auto"/>
          <w:sz w:val="21"/>
          <w:szCs w:val="16"/>
        </w:rPr>
        <w:t>考核评分标准如下表：</w:t>
      </w:r>
    </w:p>
    <w:tbl>
      <w:tblPr>
        <w:tblStyle w:val="2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2"/>
        <w:gridCol w:w="1275"/>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Align w:val="center"/>
          </w:tcPr>
          <w:p>
            <w:pPr>
              <w:spacing w:line="240" w:lineRule="auto"/>
              <w:ind w:firstLine="0" w:firstLineChars="0"/>
              <w:jc w:val="center"/>
              <w:rPr>
                <w:b/>
                <w:bCs/>
                <w:color w:val="auto"/>
                <w:sz w:val="24"/>
                <w:szCs w:val="24"/>
              </w:rPr>
            </w:pPr>
            <w:r>
              <w:rPr>
                <w:rFonts w:hint="eastAsia"/>
                <w:b/>
                <w:bCs/>
                <w:color w:val="auto"/>
                <w:sz w:val="24"/>
                <w:szCs w:val="24"/>
              </w:rPr>
              <w:t>课程分类</w:t>
            </w:r>
          </w:p>
        </w:tc>
        <w:tc>
          <w:tcPr>
            <w:tcW w:w="1702" w:type="dxa"/>
            <w:vAlign w:val="center"/>
          </w:tcPr>
          <w:p>
            <w:pPr>
              <w:spacing w:line="240" w:lineRule="auto"/>
              <w:ind w:firstLine="0" w:firstLineChars="0"/>
              <w:jc w:val="center"/>
              <w:rPr>
                <w:b/>
                <w:bCs/>
                <w:color w:val="auto"/>
                <w:sz w:val="24"/>
                <w:szCs w:val="24"/>
              </w:rPr>
            </w:pPr>
            <w:r>
              <w:rPr>
                <w:rFonts w:hint="eastAsia"/>
                <w:b/>
                <w:bCs/>
                <w:color w:val="auto"/>
                <w:sz w:val="24"/>
                <w:szCs w:val="24"/>
              </w:rPr>
              <w:t>评分项目</w:t>
            </w:r>
          </w:p>
        </w:tc>
        <w:tc>
          <w:tcPr>
            <w:tcW w:w="1275" w:type="dxa"/>
            <w:vAlign w:val="center"/>
          </w:tcPr>
          <w:p>
            <w:pPr>
              <w:spacing w:line="240" w:lineRule="auto"/>
              <w:ind w:firstLine="0" w:firstLineChars="0"/>
              <w:jc w:val="center"/>
              <w:rPr>
                <w:b/>
                <w:bCs/>
                <w:color w:val="auto"/>
                <w:sz w:val="24"/>
                <w:szCs w:val="24"/>
              </w:rPr>
            </w:pPr>
            <w:r>
              <w:rPr>
                <w:rFonts w:hint="eastAsia"/>
                <w:b/>
                <w:bCs/>
                <w:color w:val="auto"/>
                <w:sz w:val="24"/>
                <w:szCs w:val="24"/>
              </w:rPr>
              <w:t>分值比例</w:t>
            </w:r>
          </w:p>
        </w:tc>
        <w:tc>
          <w:tcPr>
            <w:tcW w:w="5351" w:type="dxa"/>
            <w:vAlign w:val="center"/>
          </w:tcPr>
          <w:p>
            <w:pPr>
              <w:spacing w:line="240" w:lineRule="auto"/>
              <w:ind w:firstLine="0" w:firstLineChars="0"/>
              <w:jc w:val="center"/>
              <w:rPr>
                <w:b/>
                <w:bCs/>
                <w:color w:val="auto"/>
                <w:sz w:val="24"/>
                <w:szCs w:val="24"/>
              </w:rPr>
            </w:pPr>
            <w:r>
              <w:rPr>
                <w:rFonts w:hint="eastAsia"/>
                <w:b/>
                <w:bCs/>
                <w:color w:val="auto"/>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理论课</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平时成绩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期中成绩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期末成绩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4</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理实一体</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平时成绩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理论成绩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3</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实操成绩</w:t>
            </w:r>
          </w:p>
        </w:tc>
        <w:tc>
          <w:tcPr>
            <w:tcW w:w="1275" w:type="dxa"/>
            <w:vAlign w:val="center"/>
          </w:tcPr>
          <w:p>
            <w:pPr>
              <w:spacing w:line="240" w:lineRule="auto"/>
              <w:ind w:firstLine="0" w:firstLineChars="0"/>
              <w:jc w:val="center"/>
              <w:rPr>
                <w:color w:val="auto"/>
                <w:sz w:val="21"/>
                <w:szCs w:val="21"/>
              </w:rPr>
            </w:pPr>
            <w:r>
              <w:rPr>
                <w:rFonts w:hint="eastAsia"/>
                <w:color w:val="auto"/>
                <w:sz w:val="21"/>
                <w:szCs w:val="21"/>
              </w:rPr>
              <w:t>4</w:t>
            </w:r>
            <w:r>
              <w:rPr>
                <w:color w:val="auto"/>
                <w:sz w:val="21"/>
                <w:szCs w:val="21"/>
              </w:rPr>
              <w:t>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实训课</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职业素养考核</w:t>
            </w:r>
          </w:p>
        </w:tc>
        <w:tc>
          <w:tcPr>
            <w:tcW w:w="1275" w:type="dxa"/>
            <w:vAlign w:val="center"/>
          </w:tcPr>
          <w:p>
            <w:pPr>
              <w:spacing w:line="240" w:lineRule="auto"/>
              <w:ind w:firstLine="0" w:firstLineChars="0"/>
              <w:jc w:val="center"/>
              <w:rPr>
                <w:color w:val="auto"/>
                <w:sz w:val="21"/>
                <w:szCs w:val="21"/>
              </w:rPr>
            </w:pPr>
            <w:r>
              <w:rPr>
                <w:color w:val="auto"/>
                <w:sz w:val="21"/>
                <w:szCs w:val="21"/>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技能考核</w:t>
            </w:r>
          </w:p>
        </w:tc>
        <w:tc>
          <w:tcPr>
            <w:tcW w:w="1275" w:type="dxa"/>
            <w:vAlign w:val="center"/>
          </w:tcPr>
          <w:p>
            <w:pPr>
              <w:spacing w:line="240" w:lineRule="auto"/>
              <w:ind w:firstLine="0" w:firstLineChars="0"/>
              <w:jc w:val="center"/>
              <w:rPr>
                <w:color w:val="auto"/>
                <w:sz w:val="21"/>
                <w:szCs w:val="21"/>
              </w:rPr>
            </w:pPr>
            <w:r>
              <w:rPr>
                <w:color w:val="auto"/>
                <w:sz w:val="21"/>
                <w:szCs w:val="21"/>
              </w:rPr>
              <w:t>60%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restart"/>
            <w:vAlign w:val="center"/>
          </w:tcPr>
          <w:p>
            <w:pPr>
              <w:spacing w:line="240" w:lineRule="auto"/>
              <w:ind w:firstLine="0" w:firstLineChars="0"/>
              <w:jc w:val="center"/>
              <w:rPr>
                <w:color w:val="auto"/>
                <w:sz w:val="21"/>
                <w:szCs w:val="21"/>
              </w:rPr>
            </w:pPr>
            <w:r>
              <w:rPr>
                <w:rFonts w:hint="eastAsia"/>
                <w:color w:val="auto"/>
                <w:sz w:val="21"/>
                <w:szCs w:val="21"/>
              </w:rPr>
              <w:t>顶岗实习</w:t>
            </w: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学生自评</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企业考核</w:t>
            </w:r>
          </w:p>
        </w:tc>
        <w:tc>
          <w:tcPr>
            <w:tcW w:w="1275" w:type="dxa"/>
            <w:vAlign w:val="center"/>
          </w:tcPr>
          <w:p>
            <w:pPr>
              <w:spacing w:line="240" w:lineRule="auto"/>
              <w:ind w:firstLine="0" w:firstLineChars="0"/>
              <w:jc w:val="center"/>
              <w:rPr>
                <w:color w:val="auto"/>
                <w:sz w:val="21"/>
                <w:szCs w:val="21"/>
              </w:rPr>
            </w:pPr>
            <w:r>
              <w:rPr>
                <w:color w:val="auto"/>
                <w:sz w:val="21"/>
                <w:szCs w:val="21"/>
              </w:rPr>
              <w:t>40%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实习报告</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526" w:type="dxa"/>
            <w:vMerge w:val="continue"/>
            <w:vAlign w:val="center"/>
          </w:tcPr>
          <w:p>
            <w:pPr>
              <w:spacing w:line="240" w:lineRule="auto"/>
              <w:ind w:firstLine="0" w:firstLineChars="0"/>
              <w:jc w:val="center"/>
              <w:rPr>
                <w:color w:val="auto"/>
                <w:sz w:val="21"/>
                <w:szCs w:val="21"/>
              </w:rPr>
            </w:pPr>
          </w:p>
        </w:tc>
        <w:tc>
          <w:tcPr>
            <w:tcW w:w="1702" w:type="dxa"/>
            <w:vAlign w:val="center"/>
          </w:tcPr>
          <w:p>
            <w:pPr>
              <w:spacing w:line="240" w:lineRule="auto"/>
              <w:ind w:firstLine="0" w:firstLineChars="0"/>
              <w:jc w:val="center"/>
              <w:rPr>
                <w:color w:val="auto"/>
                <w:sz w:val="21"/>
                <w:szCs w:val="21"/>
              </w:rPr>
            </w:pPr>
            <w:r>
              <w:rPr>
                <w:rFonts w:hint="eastAsia"/>
                <w:color w:val="auto"/>
                <w:sz w:val="21"/>
                <w:szCs w:val="21"/>
              </w:rPr>
              <w:t>实习带队教师考评</w:t>
            </w:r>
          </w:p>
        </w:tc>
        <w:tc>
          <w:tcPr>
            <w:tcW w:w="1275" w:type="dxa"/>
            <w:vAlign w:val="center"/>
          </w:tcPr>
          <w:p>
            <w:pPr>
              <w:spacing w:line="240" w:lineRule="auto"/>
              <w:ind w:firstLine="0" w:firstLineChars="0"/>
              <w:jc w:val="center"/>
              <w:rPr>
                <w:color w:val="auto"/>
                <w:sz w:val="21"/>
                <w:szCs w:val="21"/>
              </w:rPr>
            </w:pPr>
            <w:r>
              <w:rPr>
                <w:color w:val="auto"/>
                <w:sz w:val="21"/>
                <w:szCs w:val="21"/>
              </w:rPr>
              <w:t>20%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auto"/>
                <w:sz w:val="21"/>
                <w:szCs w:val="21"/>
              </w:rPr>
            </w:pPr>
            <w:r>
              <w:rPr>
                <w:rFonts w:hint="eastAsia"/>
                <w:color w:val="auto"/>
                <w:sz w:val="21"/>
                <w:szCs w:val="21"/>
              </w:rPr>
              <w:t>由带队老师根据学生在企业的工作态度、遵守纪律和掌握的专业技能进行综合评定。</w:t>
            </w:r>
          </w:p>
        </w:tc>
      </w:tr>
    </w:tbl>
    <w:p>
      <w:pPr>
        <w:pStyle w:val="3"/>
        <w:numPr>
          <w:ilvl w:val="0"/>
          <w:numId w:val="0"/>
        </w:numPr>
        <w:ind w:left="420" w:leftChars="0"/>
        <w:rPr>
          <w:rFonts w:ascii="楷体" w:hAnsi="楷体" w:eastAsia="楷体" w:cs="楷体"/>
          <w:color w:val="auto"/>
          <w:sz w:val="32"/>
          <w:szCs w:val="32"/>
        </w:rPr>
      </w:pPr>
      <w:bookmarkStart w:id="49" w:name="_Toc10471"/>
      <w:bookmarkStart w:id="50" w:name="_Toc26357"/>
      <w:r>
        <w:rPr>
          <w:rFonts w:hint="eastAsia" w:ascii="楷体" w:hAnsi="楷体" w:eastAsia="楷体" w:cs="楷体"/>
          <w:color w:val="auto"/>
          <w:sz w:val="32"/>
          <w:szCs w:val="32"/>
          <w:lang w:eastAsia="zh-CN"/>
        </w:rPr>
        <w:t>（六）</w:t>
      </w:r>
      <w:r>
        <w:rPr>
          <w:rFonts w:hint="eastAsia" w:ascii="楷体" w:hAnsi="楷体" w:eastAsia="楷体" w:cs="楷体"/>
          <w:color w:val="auto"/>
          <w:sz w:val="32"/>
          <w:szCs w:val="32"/>
        </w:rPr>
        <w:t>质量管理</w:t>
      </w:r>
      <w:bookmarkEnd w:id="44"/>
      <w:bookmarkEnd w:id="45"/>
      <w:bookmarkEnd w:id="46"/>
      <w:bookmarkEnd w:id="49"/>
      <w:bookmarkEnd w:id="50"/>
    </w:p>
    <w:p>
      <w:pPr>
        <w:ind w:firstLine="560"/>
        <w:rPr>
          <w:color w:val="auto"/>
        </w:rPr>
      </w:pPr>
      <w:r>
        <w:rPr>
          <w:rFonts w:hint="eastAsia"/>
          <w:color w:val="auto"/>
        </w:rPr>
        <w:t>教学管理工作是在主管副校长领导下，实行学校、专业科两级负责，学校是教学管理的主体力量，主要通过以下形式进行：</w:t>
      </w:r>
    </w:p>
    <w:p>
      <w:pPr>
        <w:ind w:firstLine="560"/>
        <w:rPr>
          <w:color w:val="auto"/>
        </w:rPr>
      </w:pPr>
      <w:r>
        <w:rPr>
          <w:color w:val="auto"/>
        </w:rPr>
        <w:t>1.建立教学管理组织协调系统，专业教研室配合教务处对日常课堂教学及教学建设工作进行管理和监控，及时解决教学中出现的问题</w:t>
      </w:r>
      <w:r>
        <w:rPr>
          <w:rFonts w:hint="eastAsia"/>
          <w:color w:val="auto"/>
        </w:rPr>
        <w:t>；</w:t>
      </w:r>
    </w:p>
    <w:p>
      <w:pPr>
        <w:ind w:firstLine="560"/>
        <w:rPr>
          <w:color w:val="auto"/>
        </w:rPr>
      </w:pPr>
      <w:r>
        <w:rPr>
          <w:rFonts w:hint="eastAsia"/>
          <w:color w:val="auto"/>
        </w:rPr>
        <w:t>2</w:t>
      </w:r>
      <w:r>
        <w:rPr>
          <w:color w:val="auto"/>
        </w:rPr>
        <w:t>.</w:t>
      </w:r>
      <w:r>
        <w:rPr>
          <w:rFonts w:hint="eastAsia"/>
          <w:color w:val="auto"/>
        </w:rPr>
        <w:t>学校、专业科两级督学系统，聘请有丰富教学和教学管理经验的教师及专业部教学管理人员组成两级督学小组，实现督教、督学、督管；</w:t>
      </w:r>
    </w:p>
    <w:p>
      <w:pPr>
        <w:ind w:firstLine="560"/>
        <w:rPr>
          <w:color w:val="auto"/>
        </w:rPr>
      </w:pPr>
      <w:r>
        <w:rPr>
          <w:color w:val="auto"/>
        </w:rPr>
        <w:t>3.</w:t>
      </w:r>
      <w:r>
        <w:rPr>
          <w:rFonts w:hint="eastAsia"/>
          <w:color w:val="auto"/>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ind w:firstLine="602" w:firstLineChars="200"/>
        <w:rPr>
          <w:rFonts w:hint="eastAsia" w:hAnsi="仿宋"/>
          <w:color w:val="auto"/>
          <w:szCs w:val="28"/>
        </w:rPr>
      </w:pPr>
      <w:bookmarkStart w:id="51" w:name="_Toc8387"/>
      <w:bookmarkStart w:id="52" w:name="_Toc12154"/>
      <w:r>
        <w:rPr>
          <w:rFonts w:hint="eastAsia"/>
          <w:color w:val="auto"/>
        </w:rPr>
        <w:t>九、毕业要求</w:t>
      </w:r>
      <w:bookmarkEnd w:id="51"/>
      <w:bookmarkEnd w:id="52"/>
      <w:bookmarkStart w:id="53" w:name="_Toc10556161"/>
      <w:bookmarkStart w:id="54" w:name="_Toc5899806"/>
      <w:bookmarkStart w:id="55" w:name="_Toc5900333"/>
    </w:p>
    <w:p>
      <w:pPr>
        <w:numPr>
          <w:ilvl w:val="0"/>
          <w:numId w:val="21"/>
        </w:numPr>
        <w:spacing w:line="480" w:lineRule="exact"/>
        <w:ind w:left="0" w:leftChars="0" w:firstLine="560" w:firstLineChars="200"/>
        <w:rPr>
          <w:rFonts w:hint="eastAsia" w:hAnsi="仿宋"/>
          <w:color w:val="auto"/>
          <w:szCs w:val="28"/>
        </w:rPr>
      </w:pPr>
      <w:r>
        <w:rPr>
          <w:rFonts w:hint="eastAsia" w:hAnsi="仿宋"/>
          <w:color w:val="auto"/>
          <w:szCs w:val="28"/>
        </w:rPr>
        <w:t>通过规定年限的学习，修满专业人才培养方案中规定的全部课程，各科成绩必须达到60分以上或者及格以上成绩。   </w:t>
      </w:r>
    </w:p>
    <w:p>
      <w:pPr>
        <w:numPr>
          <w:ilvl w:val="0"/>
          <w:numId w:val="21"/>
        </w:numPr>
        <w:spacing w:line="480" w:lineRule="exact"/>
        <w:ind w:left="0" w:leftChars="0" w:firstLine="560" w:firstLineChars="200"/>
        <w:rPr>
          <w:rFonts w:hint="eastAsia" w:hAnsi="仿宋"/>
          <w:color w:val="auto"/>
          <w:szCs w:val="28"/>
        </w:rPr>
      </w:pPr>
      <w:r>
        <w:rPr>
          <w:rFonts w:hint="eastAsia" w:hAnsi="仿宋"/>
          <w:color w:val="auto"/>
          <w:szCs w:val="28"/>
        </w:rPr>
        <w:t>完成顶岗实习，撰写实习报告，顶岗实习考核取得合格以上成绩。</w:t>
      </w:r>
    </w:p>
    <w:p>
      <w:pPr>
        <w:numPr>
          <w:ilvl w:val="0"/>
          <w:numId w:val="21"/>
        </w:numPr>
        <w:spacing w:line="480" w:lineRule="exact"/>
        <w:ind w:left="0" w:leftChars="0" w:firstLine="560" w:firstLineChars="200"/>
        <w:rPr>
          <w:rFonts w:hAnsi="仿宋" w:cs="仿宋"/>
          <w:color w:val="auto"/>
          <w:szCs w:val="28"/>
        </w:rPr>
      </w:pPr>
      <w:r>
        <w:rPr>
          <w:rFonts w:hint="eastAsia" w:hAnsi="仿宋"/>
          <w:color w:val="auto"/>
          <w:szCs w:val="28"/>
        </w:rPr>
        <w:t>学分达到18</w:t>
      </w:r>
      <w:r>
        <w:rPr>
          <w:rFonts w:hint="eastAsia" w:hAnsi="仿宋"/>
          <w:color w:val="auto"/>
          <w:szCs w:val="28"/>
          <w:lang w:val="en-US" w:eastAsia="zh-CN"/>
        </w:rPr>
        <w:t>4</w:t>
      </w:r>
      <w:r>
        <w:rPr>
          <w:rFonts w:hint="eastAsia" w:hAnsi="仿宋"/>
          <w:color w:val="auto"/>
          <w:szCs w:val="28"/>
        </w:rPr>
        <w:t>分以上。</w:t>
      </w:r>
    </w:p>
    <w:p>
      <w:pPr>
        <w:pStyle w:val="2"/>
        <w:ind w:firstLine="602"/>
        <w:rPr>
          <w:color w:val="auto"/>
        </w:rPr>
      </w:pPr>
      <w:bookmarkStart w:id="56" w:name="_Toc18290"/>
      <w:bookmarkStart w:id="57" w:name="_Toc496"/>
      <w:r>
        <w:rPr>
          <w:rFonts w:hint="eastAsia"/>
          <w:color w:val="auto"/>
        </w:rPr>
        <w:t>十、说明与建议</w:t>
      </w:r>
      <w:bookmarkEnd w:id="53"/>
      <w:bookmarkEnd w:id="54"/>
      <w:bookmarkEnd w:id="55"/>
      <w:bookmarkEnd w:id="56"/>
      <w:bookmarkEnd w:id="57"/>
    </w:p>
    <w:p>
      <w:pPr>
        <w:numPr>
          <w:ilvl w:val="0"/>
          <w:numId w:val="22"/>
        </w:numPr>
        <w:ind w:firstLineChars="0"/>
        <w:rPr>
          <w:rFonts w:ascii="楷体" w:hAnsi="楷体" w:eastAsia="楷体" w:cs="楷体"/>
          <w:b/>
          <w:color w:val="auto"/>
          <w:sz w:val="32"/>
          <w:szCs w:val="32"/>
        </w:rPr>
      </w:pPr>
      <w:r>
        <w:rPr>
          <w:rFonts w:hint="eastAsia" w:ascii="楷体" w:hAnsi="楷体" w:eastAsia="楷体" w:cs="楷体"/>
          <w:b/>
          <w:color w:val="auto"/>
          <w:sz w:val="32"/>
          <w:szCs w:val="32"/>
        </w:rPr>
        <w:t>编写依据</w:t>
      </w:r>
    </w:p>
    <w:p>
      <w:pPr>
        <w:numPr>
          <w:ilvl w:val="0"/>
          <w:numId w:val="23"/>
        </w:numPr>
        <w:spacing w:line="480" w:lineRule="exact"/>
        <w:ind w:firstLine="560"/>
        <w:rPr>
          <w:rFonts w:hAnsi="仿宋" w:cs="仿宋"/>
          <w:color w:val="auto"/>
          <w:szCs w:val="28"/>
        </w:rPr>
      </w:pPr>
      <w:bookmarkStart w:id="58" w:name="_Toc5900335"/>
      <w:bookmarkStart w:id="59" w:name="_Toc5899808"/>
      <w:bookmarkStart w:id="60" w:name="_Toc10556163"/>
      <w:r>
        <w:rPr>
          <w:rFonts w:hint="eastAsia" w:hAnsi="仿宋" w:cs="仿宋"/>
          <w:color w:val="auto"/>
          <w:szCs w:val="28"/>
        </w:rPr>
        <w:t>《教育部关于职业院校专业人才培养方案制订与实施工作的指导意见》教职成【2019】13号；</w:t>
      </w:r>
    </w:p>
    <w:p>
      <w:pPr>
        <w:pStyle w:val="5"/>
        <w:keepNext w:val="0"/>
        <w:keepLines w:val="0"/>
        <w:widowControl/>
        <w:numPr>
          <w:ilvl w:val="0"/>
          <w:numId w:val="23"/>
        </w:numPr>
        <w:ind w:firstLine="560"/>
        <w:rPr>
          <w:rFonts w:hAnsi="仿宋" w:cs="仿宋"/>
          <w:bCs w:val="0"/>
          <w:color w:val="auto"/>
        </w:rPr>
      </w:pPr>
      <w:bookmarkStart w:id="61" w:name="_Toc7759"/>
      <w:r>
        <w:rPr>
          <w:rFonts w:hint="eastAsia" w:hAnsi="仿宋" w:cs="仿宋"/>
          <w:bCs w:val="0"/>
          <w:color w:val="auto"/>
        </w:rPr>
        <w:t>《中等职业学校公共基础课程方案》</w:t>
      </w:r>
      <w:r>
        <w:rPr>
          <w:rFonts w:hint="eastAsia" w:hAnsi="仿宋" w:cs="仿宋"/>
          <w:bCs w:val="0"/>
          <w:color w:val="auto"/>
          <w:shd w:val="clear" w:color="auto" w:fill="FFFFFF"/>
        </w:rPr>
        <w:t>教职成厅【2019】6号；</w:t>
      </w:r>
      <w:bookmarkEnd w:id="61"/>
    </w:p>
    <w:p>
      <w:pPr>
        <w:numPr>
          <w:ilvl w:val="0"/>
          <w:numId w:val="23"/>
        </w:numPr>
        <w:spacing w:line="480" w:lineRule="exact"/>
        <w:ind w:firstLine="560"/>
        <w:rPr>
          <w:rFonts w:hAnsi="仿宋" w:cs="仿宋"/>
          <w:color w:val="auto"/>
          <w:szCs w:val="28"/>
        </w:rPr>
      </w:pPr>
      <w:r>
        <w:rPr>
          <w:rFonts w:hint="eastAsia" w:hAnsi="仿宋" w:cs="仿宋"/>
          <w:color w:val="auto"/>
          <w:szCs w:val="28"/>
        </w:rPr>
        <w:t>《中等职业学校专业目录（2019年修订）》；</w:t>
      </w:r>
    </w:p>
    <w:p>
      <w:pPr>
        <w:numPr>
          <w:ilvl w:val="0"/>
          <w:numId w:val="23"/>
        </w:numPr>
        <w:spacing w:line="480" w:lineRule="exact"/>
        <w:ind w:firstLine="560"/>
        <w:rPr>
          <w:rFonts w:hAnsi="仿宋" w:cs="仿宋"/>
          <w:color w:val="auto"/>
          <w:szCs w:val="28"/>
        </w:rPr>
      </w:pPr>
      <w:r>
        <w:rPr>
          <w:rFonts w:hint="eastAsia" w:hAnsi="仿宋" w:cs="仿宋"/>
          <w:color w:val="auto"/>
          <w:szCs w:val="28"/>
          <w:lang w:eastAsia="zh-CN"/>
        </w:rPr>
        <w:t>《</w:t>
      </w:r>
      <w:r>
        <w:rPr>
          <w:rFonts w:hint="eastAsia" w:hAnsi="仿宋" w:cs="仿宋"/>
          <w:color w:val="auto"/>
          <w:szCs w:val="28"/>
        </w:rPr>
        <w:t>中等职业学校康复技术专业教学标准</w:t>
      </w:r>
      <w:r>
        <w:rPr>
          <w:rFonts w:hint="eastAsia" w:hAnsi="仿宋" w:cs="仿宋"/>
          <w:color w:val="auto"/>
          <w:szCs w:val="28"/>
          <w:lang w:eastAsia="zh-CN"/>
        </w:rPr>
        <w:t>》</w:t>
      </w:r>
      <w:r>
        <w:rPr>
          <w:rFonts w:hint="eastAsia" w:hAnsi="仿宋" w:cs="仿宋"/>
          <w:color w:val="auto"/>
          <w:szCs w:val="28"/>
        </w:rPr>
        <w:t>；</w:t>
      </w:r>
    </w:p>
    <w:p>
      <w:pPr>
        <w:numPr>
          <w:ilvl w:val="0"/>
          <w:numId w:val="23"/>
        </w:numPr>
        <w:spacing w:line="480" w:lineRule="exact"/>
        <w:ind w:firstLine="560"/>
        <w:rPr>
          <w:rFonts w:hAnsi="仿宋" w:cs="仿宋"/>
          <w:color w:val="auto"/>
          <w:szCs w:val="28"/>
        </w:rPr>
      </w:pPr>
      <w:r>
        <w:rPr>
          <w:rFonts w:hint="eastAsia" w:hAnsi="仿宋" w:cs="仿宋"/>
          <w:color w:val="auto"/>
          <w:szCs w:val="28"/>
        </w:rPr>
        <w:t>《现代职业教育体系建设规划》教发【2014】6号；</w:t>
      </w:r>
    </w:p>
    <w:p>
      <w:pPr>
        <w:pStyle w:val="3"/>
        <w:numPr>
          <w:ilvl w:val="0"/>
          <w:numId w:val="23"/>
        </w:numPr>
        <w:ind w:firstLine="560"/>
        <w:rPr>
          <w:b w:val="0"/>
          <w:color w:val="auto"/>
        </w:rPr>
      </w:pPr>
      <w:bookmarkStart w:id="62" w:name="_Toc30510"/>
      <w:bookmarkStart w:id="63" w:name="_Toc18506"/>
      <w:bookmarkStart w:id="64" w:name="_Toc6120"/>
      <w:r>
        <w:rPr>
          <w:rFonts w:hint="eastAsia" w:hAnsi="仿宋" w:cs="仿宋"/>
          <w:b w:val="0"/>
          <w:color w:val="auto"/>
          <w:sz w:val="28"/>
          <w:szCs w:val="28"/>
        </w:rPr>
        <w:t>《职业学校实习管理规定》教职成【2016】3号</w:t>
      </w:r>
      <w:bookmarkEnd w:id="62"/>
      <w:bookmarkEnd w:id="63"/>
      <w:r>
        <w:rPr>
          <w:rFonts w:hint="eastAsia" w:hAnsi="仿宋" w:cs="仿宋"/>
          <w:b w:val="0"/>
          <w:color w:val="auto"/>
          <w:sz w:val="28"/>
          <w:szCs w:val="28"/>
        </w:rPr>
        <w:t>；</w:t>
      </w:r>
      <w:bookmarkEnd w:id="64"/>
    </w:p>
    <w:p>
      <w:pPr>
        <w:numPr>
          <w:ilvl w:val="0"/>
          <w:numId w:val="23"/>
        </w:numPr>
        <w:ind w:firstLine="560"/>
        <w:rPr>
          <w:color w:val="auto"/>
        </w:rPr>
      </w:pPr>
      <w:r>
        <w:rPr>
          <w:rFonts w:hint="eastAsia" w:hAnsi="仿宋" w:cs="仿宋"/>
          <w:color w:val="auto"/>
          <w:szCs w:val="28"/>
        </w:rPr>
        <w:t>《市教育局关于做好中等职业学校专业人才培养方案制订与实施工作的通知》；</w:t>
      </w:r>
    </w:p>
    <w:p>
      <w:pPr>
        <w:numPr>
          <w:ilvl w:val="0"/>
          <w:numId w:val="23"/>
        </w:numPr>
        <w:ind w:firstLine="560"/>
        <w:rPr>
          <w:rFonts w:ascii="仿宋-GB2312" w:hAnsi="仿宋-GB2312" w:eastAsia="仿宋-GB2312" w:cs="仿宋-GB2312"/>
          <w:color w:val="auto"/>
          <w:sz w:val="28"/>
          <w:szCs w:val="28"/>
        </w:rPr>
      </w:pPr>
      <w:r>
        <w:rPr>
          <w:rFonts w:hint="eastAsia" w:hAnsi="仿宋" w:cs="仿宋"/>
          <w:color w:val="auto"/>
          <w:szCs w:val="28"/>
        </w:rPr>
        <w:t>《省教育厅办公室关于组织做好职业院校专业人才培养方案制定与实施工作的通知》黔教办职成函【2019】307号。</w:t>
      </w:r>
    </w:p>
    <w:p>
      <w:pPr>
        <w:pStyle w:val="3"/>
        <w:numPr>
          <w:ilvl w:val="0"/>
          <w:numId w:val="22"/>
        </w:numPr>
        <w:ind w:firstLineChars="0"/>
        <w:rPr>
          <w:rFonts w:ascii="楷体" w:hAnsi="楷体" w:eastAsia="楷体" w:cs="楷体"/>
          <w:color w:val="auto"/>
          <w:sz w:val="32"/>
          <w:szCs w:val="32"/>
        </w:rPr>
      </w:pPr>
      <w:bookmarkStart w:id="65" w:name="_Toc16252"/>
      <w:bookmarkStart w:id="66" w:name="_Toc21441"/>
      <w:r>
        <w:rPr>
          <w:rFonts w:hint="eastAsia" w:ascii="楷体" w:hAnsi="楷体" w:eastAsia="楷体" w:cs="楷体"/>
          <w:color w:val="auto"/>
          <w:sz w:val="32"/>
          <w:szCs w:val="32"/>
        </w:rPr>
        <w:t>方案执行的基本要求</w:t>
      </w:r>
      <w:bookmarkEnd w:id="58"/>
      <w:bookmarkEnd w:id="59"/>
      <w:bookmarkEnd w:id="60"/>
      <w:bookmarkEnd w:id="65"/>
      <w:bookmarkEnd w:id="66"/>
    </w:p>
    <w:p>
      <w:pPr>
        <w:ind w:firstLine="560"/>
        <w:rPr>
          <w:color w:val="auto"/>
        </w:rPr>
      </w:pPr>
      <w:r>
        <w:rPr>
          <w:rFonts w:hint="eastAsia"/>
          <w:color w:val="auto"/>
        </w:rPr>
        <w:t>本专业人才培养方案适用于初中起点中职三年制职业教育</w:t>
      </w:r>
      <w:r>
        <w:rPr>
          <w:rFonts w:hint="eastAsia"/>
          <w:color w:val="auto"/>
          <w:lang w:eastAsia="zh-CN"/>
        </w:rPr>
        <w:t>康复技术</w:t>
      </w:r>
      <w:r>
        <w:rPr>
          <w:rFonts w:hint="eastAsia"/>
          <w:color w:val="auto"/>
        </w:rPr>
        <w:t>专业学生。在执行该方案时要制定实施性教学计划，根据康复技术人才的需求可以适当地调整课程。在实施教学过程中，应发挥学生的主动性，保证人才培养方案的顺利实施。</w:t>
      </w:r>
    </w:p>
    <w:p>
      <w:pPr>
        <w:pStyle w:val="3"/>
        <w:numPr>
          <w:ilvl w:val="0"/>
          <w:numId w:val="22"/>
        </w:numPr>
        <w:ind w:firstLineChars="0"/>
        <w:rPr>
          <w:rFonts w:ascii="楷体" w:hAnsi="楷体" w:eastAsia="楷体" w:cs="楷体"/>
          <w:color w:val="auto"/>
          <w:sz w:val="32"/>
          <w:szCs w:val="32"/>
        </w:rPr>
      </w:pPr>
      <w:bookmarkStart w:id="67" w:name="_Toc5900336"/>
      <w:bookmarkStart w:id="68" w:name="_Toc25771"/>
      <w:bookmarkStart w:id="69" w:name="_Toc31934"/>
      <w:bookmarkStart w:id="70" w:name="_Toc10556164"/>
      <w:bookmarkStart w:id="71" w:name="_Toc5899809"/>
      <w:r>
        <w:rPr>
          <w:rFonts w:hint="eastAsia" w:ascii="楷体" w:hAnsi="楷体" w:eastAsia="楷体" w:cs="楷体"/>
          <w:color w:val="auto"/>
          <w:sz w:val="32"/>
          <w:szCs w:val="32"/>
        </w:rPr>
        <w:t>编制与执行</w:t>
      </w:r>
      <w:bookmarkEnd w:id="67"/>
      <w:bookmarkEnd w:id="68"/>
      <w:bookmarkEnd w:id="69"/>
      <w:bookmarkEnd w:id="70"/>
      <w:bookmarkEnd w:id="71"/>
    </w:p>
    <w:p>
      <w:pPr>
        <w:ind w:firstLine="560"/>
        <w:rPr>
          <w:color w:val="auto"/>
        </w:rPr>
      </w:pPr>
      <w:r>
        <w:rPr>
          <w:rFonts w:hint="eastAsia"/>
          <w:color w:val="auto"/>
        </w:rPr>
        <w:t>本方案在松桃苗族自治县中等职业学校</w:t>
      </w:r>
      <w:r>
        <w:rPr>
          <w:rFonts w:hint="eastAsia"/>
          <w:color w:val="auto"/>
          <w:lang w:eastAsia="zh-CN"/>
        </w:rPr>
        <w:t>康复</w:t>
      </w:r>
      <w:r>
        <w:rPr>
          <w:rFonts w:hint="eastAsia"/>
          <w:color w:val="auto"/>
        </w:rPr>
        <w:t>专业建设委员会领导下，由本专业教师和企业专家共同开发制订。</w:t>
      </w:r>
    </w:p>
    <w:p>
      <w:pPr>
        <w:ind w:firstLine="560"/>
        <w:rPr>
          <w:color w:val="auto"/>
        </w:rPr>
      </w:pPr>
      <w:r>
        <w:rPr>
          <w:rFonts w:hint="eastAsia"/>
          <w:color w:val="auto"/>
        </w:rPr>
        <w:t>本方案要通过校企合作共同运行，不断完善及时修订，建议每一年小修订一次，</w:t>
      </w:r>
      <w:r>
        <w:rPr>
          <w:color w:val="auto"/>
        </w:rPr>
        <w:t>每三年大修订一次</w:t>
      </w:r>
      <w:r>
        <w:rPr>
          <w:rFonts w:hint="eastAsia"/>
          <w:color w:val="auto"/>
          <w:lang w:eastAsia="zh-CN"/>
        </w:rPr>
        <w:t>。</w:t>
      </w:r>
    </w:p>
    <w:sectPr>
      <w:footerReference r:id="rId17" w:type="default"/>
      <w:pgSz w:w="11906" w:h="16838"/>
      <w:pgMar w:top="1440" w:right="1440" w:bottom="144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jc w:val="center"/>
      <w:rPr>
        <w:rStyle w:val="34"/>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rPr>
        <w:rStyle w:val="34"/>
        <w:sz w:val="21"/>
      </w:rPr>
    </w:pPr>
  </w:p>
  <w:p>
    <w:pPr>
      <w:pStyle w:val="12"/>
      <w:ind w:firstLine="420"/>
      <w:rPr>
        <w:rStyle w:val="34"/>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20"/>
      <w:jc w:val="center"/>
      <w:rPr>
        <w:rStyle w:val="34"/>
        <w:sz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ind w:firstLine="420"/>
                            <w:jc w:val="center"/>
                          </w:pPr>
                          <w:r>
                            <w:rPr>
                              <w:sz w:val="21"/>
                            </w:rPr>
                            <w:fldChar w:fldCharType="begin"/>
                          </w:r>
                          <w:r>
                            <w:rPr>
                              <w:rStyle w:val="34"/>
                              <w:sz w:val="21"/>
                            </w:rPr>
                            <w:instrText xml:space="preserve">PAGE   \* MERGEFORMAT</w:instrText>
                          </w:r>
                          <w:r>
                            <w:rPr>
                              <w:sz w:val="21"/>
                            </w:rPr>
                            <w:fldChar w:fldCharType="separate"/>
                          </w:r>
                          <w:r>
                            <w:rPr>
                              <w:rStyle w:val="34"/>
                              <w:sz w:val="21"/>
                            </w:rPr>
                            <w:t>26</w:t>
                          </w:r>
                          <w:r>
                            <w:rPr>
                              <w:sz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ind w:firstLine="420"/>
                      <w:jc w:val="center"/>
                    </w:pPr>
                    <w:r>
                      <w:rPr>
                        <w:sz w:val="21"/>
                      </w:rPr>
                      <w:fldChar w:fldCharType="begin"/>
                    </w:r>
                    <w:r>
                      <w:rPr>
                        <w:rStyle w:val="34"/>
                        <w:sz w:val="21"/>
                      </w:rPr>
                      <w:instrText xml:space="preserve">PAGE   \* MERGEFORMAT</w:instrText>
                    </w:r>
                    <w:r>
                      <w:rPr>
                        <w:sz w:val="21"/>
                      </w:rPr>
                      <w:fldChar w:fldCharType="separate"/>
                    </w:r>
                    <w:r>
                      <w:rPr>
                        <w:rStyle w:val="34"/>
                        <w:sz w:val="21"/>
                      </w:rPr>
                      <w:t>26</w:t>
                    </w:r>
                    <w:r>
                      <w:rPr>
                        <w:sz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hint="default" w:eastAsia="宋体"/>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6381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2"/>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5408;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cGMAIccBAACMAwAADgAAAGRycy9lMm9Eb2MueG1srVNLjtQwEN0j&#10;cQfLezofxBBFnR6BWoOQECDNcAC343Qs+SeXu5O+ANyAFRv2nKvPQdlJepiZzSzYOJWqyqv3Xjnr&#10;61ErchQepDUNLVY5JcJw20qzb+i3u5tXFSUQmGmZskY09CSAXm9evlgPrhal7a1qhScIYqAeXEP7&#10;EFydZcB7oRmsrBMGi531mgV89fus9WxAdK2yMs+vssH61nnLBQBmt1ORzoj+OYC26yQXW8sPWpgw&#10;oXqhWEBJ0EsHdJPYdp3g4UvXgQhENRSVhnTiEIx38cw2a1bvPXO95DMF9hwKjzRpJg0OvUBtWWDk&#10;4OUTKC25t2C7sOJWZ5OQ5AiqKPJH3tz2zImkBa0GdzEd/h8s/3z86olsG1pSYpjGhZ9//jj/+nP+&#10;/Z2U0Z7BQY1dtw77wvjejnhpljxgMqoeO6/jE/UQrKO5p4u5YgyEY/LqdVW8fUMJx1JRlVWVJ/ez&#10;+6+dh/BBWE1i0FCPy0uesuMnCMgEW5eWOMzYG6lUWqAyDxLYGDNZpD5RjFEYd+OsZ2fbE8pRHw1a&#10;Ga/FEvgl2C3BwXm575FOkbiAe3cIODjxiagT1DwMl5Rozhcq3oJ/31PX/U+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wPGpz0gAAAAUBAAAPAAAAAAAAAAEAIAAAACIAAABkcnMvZG93bnJldi54&#10;bWxQSwECFAAUAAAACACHTuJAcGMAIccBAACMAwAADgAAAAAAAAABACAAAAAhAQAAZHJzL2Uyb0Rv&#10;Yy54bWxQSwUGAAAAAAYABgBZAQAAWgUAAAAA&#10;">
              <v:fill on="f" focussize="0,0"/>
              <v:stroke on="f"/>
              <v:imagedata o:title=""/>
              <o:lock v:ext="edit" aspectratio="f"/>
              <v:textbox inset="0mm,0mm,0mm,0mm" style="mso-fit-shape-to-text:t;">
                <w:txbxContent>
                  <w:p>
                    <w:pPr>
                      <w:pStyle w:val="12"/>
                      <w:ind w:firstLine="360"/>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12"/>
                      <w:ind w:firstLine="36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560"/>
      <w:rPr>
        <w:sz w:val="20"/>
        <w:szCs w:val="20"/>
      </w:rPr>
    </w:pPr>
    <w:r>
      <mc:AlternateContent>
        <mc:Choice Requires="wps">
          <w:drawing>
            <wp:anchor distT="0" distB="0" distL="114300" distR="114300" simplePos="0" relativeHeight="251660288"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31.05pt;margin-top:14.55pt;height:0pt;width:447.75pt;z-index:251660288;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AOkXnhGAIAACMEAAAOAAAAZHJzL2Uyb0RvYy54bWytU81u&#10;EzEQviPxDpbvZJPSRGWVTYWSlksFkQoPMPF6dy38J4+bnxs3xDNw48g7lLepBG/B2JuEUi45sIeV&#10;7fF8M983n6eXW6PZWgZUzlZ8NBhyJq1wtbJtxT+8v35xwRlGsDVoZ2XFdxL55ez5s+nGl/LMdU7X&#10;MjACsVhufMW7GH1ZFCg6aQAHzktLwcYFA5G2oS3qABtCN7o4Gw4nxcaF2gcnJCKdLvog3yOGUwBd&#10;0yghF07cGWljjxqkhkiUsFMe+Sx32zRSxHdNgzIyXXFiGvOfitB6lf7FbAplG8B3SuxbgFNaeMLJ&#10;gLJU9Ai1gAjsLqh/oIwSwaFr4kA4U/REsiLEYjR8os1tB15mLiQ1+qPo+P9gxdv1MjBVV/wlZxYM&#10;Dfzn5++/Pn15+Prj4f4bO08KbTyWdHFulyFxFFt762+c+IjMunkHtpWv0ZPUZCcCcVe1ikunbKQ+&#10;Rym/+AsgbdD3UNsmmARJQrBtnsruOBW5jUzQ4XhyMTk/G3MmDrECykOiDxjfSGdYWlQcYwDVdnHu&#10;rKWGXBjlqcD6BmNqBMpDQqqqLdtU/NU4gwN5uSEPUR3jSQ+0bc5Fp1V9rbROGRja1VwHtobkp/xl&#10;ghR5fC0VWQB2/b0c6p3WSaivbM3izpPSlh4YTy0YWXOmJb3HtMqejKD0KTeJkrZ7iXtVk74rV++W&#10;4SA9eSdz3/s8mfPxPmf/edu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kFuHXAAAACAEAAA8A&#10;AAAAAAAAAQAgAAAAIgAAAGRycy9kb3ducmV2LnhtbFBLAQIUABQAAAAIAIdO4kAOkXnhGAIAACME&#10;AAAOAAAAAAAAAAEAIAAAACYBAABkcnMvZTJvRG9jLnhtbFBLBQYAAAAABgAGAFkBAACwBQ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5100F"/>
    <w:multiLevelType w:val="singleLevel"/>
    <w:tmpl w:val="A2F5100F"/>
    <w:lvl w:ilvl="0" w:tentative="0">
      <w:start w:val="1"/>
      <w:numFmt w:val="decimal"/>
      <w:suff w:val="nothing"/>
      <w:lvlText w:val="%1．"/>
      <w:lvlJc w:val="left"/>
      <w:pPr>
        <w:ind w:left="0" w:firstLine="400"/>
      </w:pPr>
      <w:rPr>
        <w:rFonts w:hint="default"/>
      </w:rPr>
    </w:lvl>
  </w:abstractNum>
  <w:abstractNum w:abstractNumId="1">
    <w:nsid w:val="B5E8A334"/>
    <w:multiLevelType w:val="singleLevel"/>
    <w:tmpl w:val="B5E8A334"/>
    <w:lvl w:ilvl="0" w:tentative="0">
      <w:start w:val="1"/>
      <w:numFmt w:val="decimal"/>
      <w:lvlText w:val="(%1)"/>
      <w:lvlJc w:val="left"/>
      <w:pPr>
        <w:ind w:left="425" w:hanging="425"/>
      </w:pPr>
      <w:rPr>
        <w:rFonts w:hint="default"/>
      </w:rPr>
    </w:lvl>
  </w:abstractNum>
  <w:abstractNum w:abstractNumId="2">
    <w:nsid w:val="BFECB6A9"/>
    <w:multiLevelType w:val="singleLevel"/>
    <w:tmpl w:val="BFECB6A9"/>
    <w:lvl w:ilvl="0" w:tentative="0">
      <w:start w:val="1"/>
      <w:numFmt w:val="chineseCounting"/>
      <w:suff w:val="nothing"/>
      <w:lvlText w:val="（%1）"/>
      <w:lvlJc w:val="left"/>
      <w:pPr>
        <w:ind w:left="0" w:firstLine="420"/>
      </w:pPr>
      <w:rPr>
        <w:rFonts w:hint="eastAsia"/>
      </w:rPr>
    </w:lvl>
  </w:abstractNum>
  <w:abstractNum w:abstractNumId="3">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4">
    <w:nsid w:val="CDB2517A"/>
    <w:multiLevelType w:val="singleLevel"/>
    <w:tmpl w:val="CDB2517A"/>
    <w:lvl w:ilvl="0" w:tentative="0">
      <w:start w:val="1"/>
      <w:numFmt w:val="decimal"/>
      <w:suff w:val="nothing"/>
      <w:lvlText w:val="%1．"/>
      <w:lvlJc w:val="left"/>
      <w:pPr>
        <w:ind w:left="0" w:firstLine="400"/>
      </w:pPr>
      <w:rPr>
        <w:rFonts w:hint="default"/>
      </w:rPr>
    </w:lvl>
  </w:abstractNum>
  <w:abstractNum w:abstractNumId="5">
    <w:nsid w:val="DB2542BF"/>
    <w:multiLevelType w:val="singleLevel"/>
    <w:tmpl w:val="DB2542BF"/>
    <w:lvl w:ilvl="0" w:tentative="0">
      <w:start w:val="1"/>
      <w:numFmt w:val="chineseCounting"/>
      <w:suff w:val="nothing"/>
      <w:lvlText w:val="（%1）"/>
      <w:lvlJc w:val="left"/>
      <w:pPr>
        <w:ind w:left="-420" w:firstLine="420"/>
      </w:pPr>
      <w:rPr>
        <w:rFonts w:hint="eastAsia"/>
      </w:rPr>
    </w:lvl>
  </w:abstractNum>
  <w:abstractNum w:abstractNumId="6">
    <w:nsid w:val="F41D724D"/>
    <w:multiLevelType w:val="singleLevel"/>
    <w:tmpl w:val="F41D724D"/>
    <w:lvl w:ilvl="0" w:tentative="0">
      <w:start w:val="1"/>
      <w:numFmt w:val="decimal"/>
      <w:suff w:val="nothing"/>
      <w:lvlText w:val="%1．"/>
      <w:lvlJc w:val="left"/>
      <w:pPr>
        <w:ind w:left="0" w:firstLine="400"/>
      </w:pPr>
      <w:rPr>
        <w:rFonts w:hint="default"/>
      </w:rPr>
    </w:lvl>
  </w:abstractNum>
  <w:abstractNum w:abstractNumId="7">
    <w:nsid w:val="F52D88DF"/>
    <w:multiLevelType w:val="singleLevel"/>
    <w:tmpl w:val="F52D88DF"/>
    <w:lvl w:ilvl="0" w:tentative="0">
      <w:start w:val="1"/>
      <w:numFmt w:val="decimal"/>
      <w:suff w:val="nothing"/>
      <w:lvlText w:val="%1．"/>
      <w:lvlJc w:val="left"/>
      <w:pPr>
        <w:ind w:left="0" w:firstLine="400"/>
      </w:pPr>
      <w:rPr>
        <w:rFonts w:hint="default"/>
      </w:rPr>
    </w:lvl>
  </w:abstractNum>
  <w:abstractNum w:abstractNumId="8">
    <w:nsid w:val="F65FBD5B"/>
    <w:multiLevelType w:val="singleLevel"/>
    <w:tmpl w:val="F65FBD5B"/>
    <w:lvl w:ilvl="0" w:tentative="0">
      <w:start w:val="1"/>
      <w:numFmt w:val="decimal"/>
      <w:lvlText w:val="%1."/>
      <w:lvlJc w:val="left"/>
      <w:pPr>
        <w:tabs>
          <w:tab w:val="left" w:pos="312"/>
        </w:tabs>
      </w:pPr>
    </w:lvl>
  </w:abstractNum>
  <w:abstractNum w:abstractNumId="9">
    <w:nsid w:val="00C4FCDA"/>
    <w:multiLevelType w:val="singleLevel"/>
    <w:tmpl w:val="00C4FCDA"/>
    <w:lvl w:ilvl="0" w:tentative="0">
      <w:start w:val="1"/>
      <w:numFmt w:val="decimal"/>
      <w:suff w:val="nothing"/>
      <w:lvlText w:val="%1．"/>
      <w:lvlJc w:val="left"/>
      <w:pPr>
        <w:ind w:left="0" w:firstLine="400"/>
      </w:pPr>
      <w:rPr>
        <w:rFonts w:hint="default"/>
      </w:rPr>
    </w:lvl>
  </w:abstractNum>
  <w:abstractNum w:abstractNumId="10">
    <w:nsid w:val="0E5976DE"/>
    <w:multiLevelType w:val="singleLevel"/>
    <w:tmpl w:val="0E5976DE"/>
    <w:lvl w:ilvl="0" w:tentative="0">
      <w:start w:val="4"/>
      <w:numFmt w:val="chineseCounting"/>
      <w:suff w:val="nothing"/>
      <w:lvlText w:val="%1、"/>
      <w:lvlJc w:val="left"/>
      <w:rPr>
        <w:rFonts w:hint="eastAsia"/>
      </w:rPr>
    </w:lvl>
  </w:abstractNum>
  <w:abstractNum w:abstractNumId="11">
    <w:nsid w:val="205849C3"/>
    <w:multiLevelType w:val="singleLevel"/>
    <w:tmpl w:val="205849C3"/>
    <w:lvl w:ilvl="0" w:tentative="0">
      <w:start w:val="1"/>
      <w:numFmt w:val="decimal"/>
      <w:lvlText w:val="%1."/>
      <w:lvlJc w:val="left"/>
      <w:pPr>
        <w:tabs>
          <w:tab w:val="left" w:pos="312"/>
        </w:tabs>
      </w:pPr>
    </w:lvl>
  </w:abstractNum>
  <w:abstractNum w:abstractNumId="12">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13">
    <w:nsid w:val="3D9A5E40"/>
    <w:multiLevelType w:val="singleLevel"/>
    <w:tmpl w:val="3D9A5E40"/>
    <w:lvl w:ilvl="0" w:tentative="0">
      <w:start w:val="1"/>
      <w:numFmt w:val="decimal"/>
      <w:lvlText w:val="(%1)"/>
      <w:lvlJc w:val="left"/>
      <w:pPr>
        <w:ind w:left="425" w:hanging="425"/>
      </w:pPr>
      <w:rPr>
        <w:rFonts w:hint="default"/>
      </w:rPr>
    </w:lvl>
  </w:abstractNum>
  <w:abstractNum w:abstractNumId="14">
    <w:nsid w:val="3EAF3DEA"/>
    <w:multiLevelType w:val="singleLevel"/>
    <w:tmpl w:val="3EAF3DEA"/>
    <w:lvl w:ilvl="0" w:tentative="0">
      <w:start w:val="1"/>
      <w:numFmt w:val="chineseCounting"/>
      <w:suff w:val="nothing"/>
      <w:lvlText w:val="（%1）"/>
      <w:lvlJc w:val="left"/>
      <w:pPr>
        <w:ind w:left="0" w:firstLine="420"/>
      </w:pPr>
      <w:rPr>
        <w:rFonts w:hint="eastAsia"/>
      </w:rPr>
    </w:lvl>
  </w:abstractNum>
  <w:abstractNum w:abstractNumId="15">
    <w:nsid w:val="498B22B6"/>
    <w:multiLevelType w:val="singleLevel"/>
    <w:tmpl w:val="498B22B6"/>
    <w:lvl w:ilvl="0" w:tentative="0">
      <w:start w:val="1"/>
      <w:numFmt w:val="decimal"/>
      <w:lvlText w:val="%1."/>
      <w:lvlJc w:val="left"/>
      <w:pPr>
        <w:tabs>
          <w:tab w:val="left" w:pos="312"/>
        </w:tabs>
      </w:pPr>
    </w:lvl>
  </w:abstractNum>
  <w:abstractNum w:abstractNumId="16">
    <w:nsid w:val="53BF012F"/>
    <w:multiLevelType w:val="multilevel"/>
    <w:tmpl w:val="53BF012F"/>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7">
    <w:nsid w:val="5B88FA96"/>
    <w:multiLevelType w:val="singleLevel"/>
    <w:tmpl w:val="5B88FA96"/>
    <w:lvl w:ilvl="0" w:tentative="0">
      <w:start w:val="1"/>
      <w:numFmt w:val="decimal"/>
      <w:lvlText w:val="%1."/>
      <w:lvlJc w:val="left"/>
      <w:pPr>
        <w:tabs>
          <w:tab w:val="left" w:pos="312"/>
        </w:tabs>
      </w:pPr>
    </w:lvl>
  </w:abstractNum>
  <w:abstractNum w:abstractNumId="18">
    <w:nsid w:val="6253C816"/>
    <w:multiLevelType w:val="singleLevel"/>
    <w:tmpl w:val="6253C816"/>
    <w:lvl w:ilvl="0" w:tentative="0">
      <w:start w:val="1"/>
      <w:numFmt w:val="chineseCounting"/>
      <w:suff w:val="nothing"/>
      <w:lvlText w:val="（%1）"/>
      <w:lvlJc w:val="left"/>
      <w:pPr>
        <w:ind w:left="0" w:firstLine="420"/>
      </w:pPr>
      <w:rPr>
        <w:rFonts w:hint="eastAsia"/>
      </w:rPr>
    </w:lvl>
  </w:abstractNum>
  <w:abstractNum w:abstractNumId="19">
    <w:nsid w:val="65248B18"/>
    <w:multiLevelType w:val="singleLevel"/>
    <w:tmpl w:val="65248B18"/>
    <w:lvl w:ilvl="0" w:tentative="0">
      <w:start w:val="1"/>
      <w:numFmt w:val="chineseCounting"/>
      <w:suff w:val="nothing"/>
      <w:lvlText w:val="（%1）"/>
      <w:lvlJc w:val="left"/>
      <w:pPr>
        <w:ind w:left="0" w:firstLine="420"/>
      </w:pPr>
      <w:rPr>
        <w:rFonts w:hint="eastAsia"/>
      </w:rPr>
    </w:lvl>
  </w:abstractNum>
  <w:abstractNum w:abstractNumId="20">
    <w:nsid w:val="689F9A9E"/>
    <w:multiLevelType w:val="singleLevel"/>
    <w:tmpl w:val="689F9A9E"/>
    <w:lvl w:ilvl="0" w:tentative="0">
      <w:start w:val="1"/>
      <w:numFmt w:val="decimal"/>
      <w:lvlText w:val="(%1)"/>
      <w:lvlJc w:val="left"/>
      <w:pPr>
        <w:ind w:left="425" w:hanging="425"/>
      </w:pPr>
      <w:rPr>
        <w:rFonts w:hint="default"/>
      </w:rPr>
    </w:lvl>
  </w:abstractNum>
  <w:abstractNum w:abstractNumId="21">
    <w:nsid w:val="6FB2793B"/>
    <w:multiLevelType w:val="singleLevel"/>
    <w:tmpl w:val="6FB2793B"/>
    <w:lvl w:ilvl="0" w:tentative="0">
      <w:start w:val="1"/>
      <w:numFmt w:val="decimal"/>
      <w:lvlText w:val="%1."/>
      <w:lvlJc w:val="left"/>
      <w:pPr>
        <w:tabs>
          <w:tab w:val="left" w:pos="312"/>
        </w:tabs>
      </w:pPr>
    </w:lvl>
  </w:abstractNum>
  <w:abstractNum w:abstractNumId="22">
    <w:nsid w:val="74F38B2C"/>
    <w:multiLevelType w:val="singleLevel"/>
    <w:tmpl w:val="74F38B2C"/>
    <w:lvl w:ilvl="0" w:tentative="0">
      <w:start w:val="1"/>
      <w:numFmt w:val="decimal"/>
      <w:suff w:val="nothing"/>
      <w:lvlText w:val="%1．"/>
      <w:lvlJc w:val="left"/>
      <w:pPr>
        <w:ind w:left="0" w:firstLine="400"/>
      </w:pPr>
      <w:rPr>
        <w:rFonts w:hint="default"/>
      </w:rPr>
    </w:lvl>
  </w:abstractNum>
  <w:num w:numId="1">
    <w:abstractNumId w:val="10"/>
  </w:num>
  <w:num w:numId="2">
    <w:abstractNumId w:val="19"/>
  </w:num>
  <w:num w:numId="3">
    <w:abstractNumId w:val="22"/>
  </w:num>
  <w:num w:numId="4">
    <w:abstractNumId w:val="7"/>
  </w:num>
  <w:num w:numId="5">
    <w:abstractNumId w:val="16"/>
  </w:num>
  <w:num w:numId="6">
    <w:abstractNumId w:val="5"/>
  </w:num>
  <w:num w:numId="7">
    <w:abstractNumId w:val="8"/>
  </w:num>
  <w:num w:numId="8">
    <w:abstractNumId w:val="17"/>
  </w:num>
  <w:num w:numId="9">
    <w:abstractNumId w:val="21"/>
  </w:num>
  <w:num w:numId="10">
    <w:abstractNumId w:val="15"/>
  </w:num>
  <w:num w:numId="11">
    <w:abstractNumId w:val="11"/>
  </w:num>
  <w:num w:numId="12">
    <w:abstractNumId w:val="0"/>
  </w:num>
  <w:num w:numId="13">
    <w:abstractNumId w:val="1"/>
  </w:num>
  <w:num w:numId="14">
    <w:abstractNumId w:val="13"/>
  </w:num>
  <w:num w:numId="15">
    <w:abstractNumId w:val="4"/>
  </w:num>
  <w:num w:numId="16">
    <w:abstractNumId w:val="14"/>
  </w:num>
  <w:num w:numId="17">
    <w:abstractNumId w:val="2"/>
  </w:num>
  <w:num w:numId="18">
    <w:abstractNumId w:val="9"/>
  </w:num>
  <w:num w:numId="19">
    <w:abstractNumId w:val="6"/>
  </w:num>
  <w:num w:numId="20">
    <w:abstractNumId w:val="20"/>
  </w:num>
  <w:num w:numId="21">
    <w:abstractNumId w:val="3"/>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kZmVjNDlmYWRmZTUzYjNlOGY1NTFkMTAwNjU0NjgifQ=="/>
  </w:docVars>
  <w:rsids>
    <w:rsidRoot w:val="00172A27"/>
    <w:rsid w:val="00005625"/>
    <w:rsid w:val="00017507"/>
    <w:rsid w:val="000245DE"/>
    <w:rsid w:val="00025D60"/>
    <w:rsid w:val="0002696F"/>
    <w:rsid w:val="00027293"/>
    <w:rsid w:val="000465B8"/>
    <w:rsid w:val="00047A20"/>
    <w:rsid w:val="000641B1"/>
    <w:rsid w:val="00064DEB"/>
    <w:rsid w:val="00065AA8"/>
    <w:rsid w:val="000839DB"/>
    <w:rsid w:val="00084F78"/>
    <w:rsid w:val="00085959"/>
    <w:rsid w:val="0009115D"/>
    <w:rsid w:val="00092162"/>
    <w:rsid w:val="000968E5"/>
    <w:rsid w:val="000A707C"/>
    <w:rsid w:val="000B0D42"/>
    <w:rsid w:val="000B4EFF"/>
    <w:rsid w:val="000B6925"/>
    <w:rsid w:val="000C17F5"/>
    <w:rsid w:val="000C1FBB"/>
    <w:rsid w:val="000C6BF0"/>
    <w:rsid w:val="000C791A"/>
    <w:rsid w:val="000D0864"/>
    <w:rsid w:val="000D18C0"/>
    <w:rsid w:val="000D6B9D"/>
    <w:rsid w:val="000E1480"/>
    <w:rsid w:val="000F036F"/>
    <w:rsid w:val="000F09F7"/>
    <w:rsid w:val="000F3DBA"/>
    <w:rsid w:val="000F57BA"/>
    <w:rsid w:val="00107812"/>
    <w:rsid w:val="001154C6"/>
    <w:rsid w:val="00116019"/>
    <w:rsid w:val="0012531A"/>
    <w:rsid w:val="00133E21"/>
    <w:rsid w:val="00134F4D"/>
    <w:rsid w:val="00136C76"/>
    <w:rsid w:val="00143810"/>
    <w:rsid w:val="00153639"/>
    <w:rsid w:val="00156670"/>
    <w:rsid w:val="001605D1"/>
    <w:rsid w:val="00162622"/>
    <w:rsid w:val="00174E3E"/>
    <w:rsid w:val="00180E22"/>
    <w:rsid w:val="00184D3F"/>
    <w:rsid w:val="001B65C9"/>
    <w:rsid w:val="001C30B2"/>
    <w:rsid w:val="001D0AE6"/>
    <w:rsid w:val="001D5615"/>
    <w:rsid w:val="001E0872"/>
    <w:rsid w:val="001E53FB"/>
    <w:rsid w:val="001E5669"/>
    <w:rsid w:val="001E65EC"/>
    <w:rsid w:val="001F1971"/>
    <w:rsid w:val="001F1D46"/>
    <w:rsid w:val="001F3603"/>
    <w:rsid w:val="001F6DD9"/>
    <w:rsid w:val="001F77F0"/>
    <w:rsid w:val="001F7852"/>
    <w:rsid w:val="00212B4F"/>
    <w:rsid w:val="00227974"/>
    <w:rsid w:val="00230C8B"/>
    <w:rsid w:val="00245278"/>
    <w:rsid w:val="00245BBD"/>
    <w:rsid w:val="0025269C"/>
    <w:rsid w:val="002528B0"/>
    <w:rsid w:val="00256080"/>
    <w:rsid w:val="002647EA"/>
    <w:rsid w:val="00266CF9"/>
    <w:rsid w:val="0027274C"/>
    <w:rsid w:val="00275E93"/>
    <w:rsid w:val="00277D25"/>
    <w:rsid w:val="00281743"/>
    <w:rsid w:val="00291AA8"/>
    <w:rsid w:val="002A3895"/>
    <w:rsid w:val="002A6EB6"/>
    <w:rsid w:val="002B3177"/>
    <w:rsid w:val="002B32A6"/>
    <w:rsid w:val="002B7F6A"/>
    <w:rsid w:val="002C0F85"/>
    <w:rsid w:val="002C29A2"/>
    <w:rsid w:val="002D1BA9"/>
    <w:rsid w:val="002E36C7"/>
    <w:rsid w:val="002E446C"/>
    <w:rsid w:val="002F400E"/>
    <w:rsid w:val="002F4CA0"/>
    <w:rsid w:val="002F774C"/>
    <w:rsid w:val="0030154E"/>
    <w:rsid w:val="00303118"/>
    <w:rsid w:val="00304B50"/>
    <w:rsid w:val="003114BF"/>
    <w:rsid w:val="003128A6"/>
    <w:rsid w:val="00314E45"/>
    <w:rsid w:val="003179F1"/>
    <w:rsid w:val="00324127"/>
    <w:rsid w:val="00332ECF"/>
    <w:rsid w:val="00340003"/>
    <w:rsid w:val="0034124B"/>
    <w:rsid w:val="003459ED"/>
    <w:rsid w:val="00350B94"/>
    <w:rsid w:val="00350F69"/>
    <w:rsid w:val="0036288E"/>
    <w:rsid w:val="00365DEB"/>
    <w:rsid w:val="00367275"/>
    <w:rsid w:val="0037532F"/>
    <w:rsid w:val="00377EA2"/>
    <w:rsid w:val="00385D6E"/>
    <w:rsid w:val="00387E4E"/>
    <w:rsid w:val="003909A5"/>
    <w:rsid w:val="00390EA7"/>
    <w:rsid w:val="00394C8C"/>
    <w:rsid w:val="003A2318"/>
    <w:rsid w:val="003A36C8"/>
    <w:rsid w:val="003A6321"/>
    <w:rsid w:val="003A75FA"/>
    <w:rsid w:val="003B2762"/>
    <w:rsid w:val="003B46D3"/>
    <w:rsid w:val="003C372E"/>
    <w:rsid w:val="003C40D1"/>
    <w:rsid w:val="003C4425"/>
    <w:rsid w:val="003C6145"/>
    <w:rsid w:val="003C7349"/>
    <w:rsid w:val="003D2211"/>
    <w:rsid w:val="003D6320"/>
    <w:rsid w:val="003F3353"/>
    <w:rsid w:val="003F34CA"/>
    <w:rsid w:val="00400766"/>
    <w:rsid w:val="00400D57"/>
    <w:rsid w:val="00405A25"/>
    <w:rsid w:val="004069D0"/>
    <w:rsid w:val="004071FF"/>
    <w:rsid w:val="0042187E"/>
    <w:rsid w:val="004229ED"/>
    <w:rsid w:val="00432AA5"/>
    <w:rsid w:val="00441E18"/>
    <w:rsid w:val="00450B6F"/>
    <w:rsid w:val="0045139C"/>
    <w:rsid w:val="004531B6"/>
    <w:rsid w:val="00453F15"/>
    <w:rsid w:val="004608D1"/>
    <w:rsid w:val="00464887"/>
    <w:rsid w:val="004664A6"/>
    <w:rsid w:val="004743FD"/>
    <w:rsid w:val="00485AE9"/>
    <w:rsid w:val="0049582F"/>
    <w:rsid w:val="004A6485"/>
    <w:rsid w:val="004B1955"/>
    <w:rsid w:val="004B7993"/>
    <w:rsid w:val="004C38EB"/>
    <w:rsid w:val="004C732E"/>
    <w:rsid w:val="004D02C1"/>
    <w:rsid w:val="004E131D"/>
    <w:rsid w:val="004E2B89"/>
    <w:rsid w:val="004E2C8D"/>
    <w:rsid w:val="004E7F65"/>
    <w:rsid w:val="004F34DD"/>
    <w:rsid w:val="00503A12"/>
    <w:rsid w:val="005101E8"/>
    <w:rsid w:val="00510FF2"/>
    <w:rsid w:val="005112A0"/>
    <w:rsid w:val="00552D0F"/>
    <w:rsid w:val="0055326E"/>
    <w:rsid w:val="005654BB"/>
    <w:rsid w:val="00573E62"/>
    <w:rsid w:val="00576B0F"/>
    <w:rsid w:val="00584693"/>
    <w:rsid w:val="005A5F1E"/>
    <w:rsid w:val="005A77EC"/>
    <w:rsid w:val="005B18E0"/>
    <w:rsid w:val="005B32F4"/>
    <w:rsid w:val="005B3C0A"/>
    <w:rsid w:val="005C57EF"/>
    <w:rsid w:val="005C75D2"/>
    <w:rsid w:val="005C7A44"/>
    <w:rsid w:val="005D3D80"/>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610BF"/>
    <w:rsid w:val="00666671"/>
    <w:rsid w:val="006719C8"/>
    <w:rsid w:val="006723C1"/>
    <w:rsid w:val="006749DC"/>
    <w:rsid w:val="00683FC6"/>
    <w:rsid w:val="006854C8"/>
    <w:rsid w:val="006874CA"/>
    <w:rsid w:val="006929B0"/>
    <w:rsid w:val="006A26F2"/>
    <w:rsid w:val="006A74F3"/>
    <w:rsid w:val="006B0D9A"/>
    <w:rsid w:val="006B3F89"/>
    <w:rsid w:val="006B4B45"/>
    <w:rsid w:val="006D18B3"/>
    <w:rsid w:val="006E639D"/>
    <w:rsid w:val="006F3291"/>
    <w:rsid w:val="006F3A34"/>
    <w:rsid w:val="006F3E69"/>
    <w:rsid w:val="006F3FA6"/>
    <w:rsid w:val="0070548B"/>
    <w:rsid w:val="007065FE"/>
    <w:rsid w:val="007069B2"/>
    <w:rsid w:val="007105E9"/>
    <w:rsid w:val="00711EC3"/>
    <w:rsid w:val="00714B83"/>
    <w:rsid w:val="00717169"/>
    <w:rsid w:val="00725A48"/>
    <w:rsid w:val="00727F2A"/>
    <w:rsid w:val="007406B4"/>
    <w:rsid w:val="00746C0D"/>
    <w:rsid w:val="00747724"/>
    <w:rsid w:val="007502EA"/>
    <w:rsid w:val="00757E29"/>
    <w:rsid w:val="00792907"/>
    <w:rsid w:val="00793A33"/>
    <w:rsid w:val="00793B63"/>
    <w:rsid w:val="007957B3"/>
    <w:rsid w:val="007A257A"/>
    <w:rsid w:val="007A64C3"/>
    <w:rsid w:val="007B2291"/>
    <w:rsid w:val="007B2DF6"/>
    <w:rsid w:val="007C0550"/>
    <w:rsid w:val="007C4E5C"/>
    <w:rsid w:val="007C5947"/>
    <w:rsid w:val="007C6862"/>
    <w:rsid w:val="007D4A70"/>
    <w:rsid w:val="007D6892"/>
    <w:rsid w:val="007E0147"/>
    <w:rsid w:val="007E1B39"/>
    <w:rsid w:val="007E3106"/>
    <w:rsid w:val="007F01B3"/>
    <w:rsid w:val="0080106D"/>
    <w:rsid w:val="0080227C"/>
    <w:rsid w:val="00802F97"/>
    <w:rsid w:val="00807159"/>
    <w:rsid w:val="0080791F"/>
    <w:rsid w:val="00807E57"/>
    <w:rsid w:val="00814E3A"/>
    <w:rsid w:val="008150DA"/>
    <w:rsid w:val="00834846"/>
    <w:rsid w:val="008358E6"/>
    <w:rsid w:val="008425AF"/>
    <w:rsid w:val="008546A6"/>
    <w:rsid w:val="00856EAA"/>
    <w:rsid w:val="0086459A"/>
    <w:rsid w:val="008713B7"/>
    <w:rsid w:val="00876137"/>
    <w:rsid w:val="00885644"/>
    <w:rsid w:val="00887432"/>
    <w:rsid w:val="008A07E0"/>
    <w:rsid w:val="008A6577"/>
    <w:rsid w:val="008B1F11"/>
    <w:rsid w:val="008B5874"/>
    <w:rsid w:val="008B6B42"/>
    <w:rsid w:val="008C02E3"/>
    <w:rsid w:val="008C2900"/>
    <w:rsid w:val="008C4D9E"/>
    <w:rsid w:val="008C71A6"/>
    <w:rsid w:val="008D16D9"/>
    <w:rsid w:val="008D6A23"/>
    <w:rsid w:val="008F1A24"/>
    <w:rsid w:val="008F1FBE"/>
    <w:rsid w:val="008F7A65"/>
    <w:rsid w:val="009147E8"/>
    <w:rsid w:val="009272B4"/>
    <w:rsid w:val="0093549E"/>
    <w:rsid w:val="009466CE"/>
    <w:rsid w:val="00954B97"/>
    <w:rsid w:val="00961204"/>
    <w:rsid w:val="00971E65"/>
    <w:rsid w:val="00972F41"/>
    <w:rsid w:val="00973BA9"/>
    <w:rsid w:val="00976A47"/>
    <w:rsid w:val="009860AF"/>
    <w:rsid w:val="00986C78"/>
    <w:rsid w:val="00991B53"/>
    <w:rsid w:val="00995451"/>
    <w:rsid w:val="00996A0D"/>
    <w:rsid w:val="009A25A5"/>
    <w:rsid w:val="009A4F9F"/>
    <w:rsid w:val="009B4781"/>
    <w:rsid w:val="009B702F"/>
    <w:rsid w:val="009C781B"/>
    <w:rsid w:val="009D428C"/>
    <w:rsid w:val="009D43FF"/>
    <w:rsid w:val="009F07E5"/>
    <w:rsid w:val="009F403D"/>
    <w:rsid w:val="00A07699"/>
    <w:rsid w:val="00A12225"/>
    <w:rsid w:val="00A23A7B"/>
    <w:rsid w:val="00A25070"/>
    <w:rsid w:val="00A421BB"/>
    <w:rsid w:val="00A45A75"/>
    <w:rsid w:val="00A52272"/>
    <w:rsid w:val="00A53D8B"/>
    <w:rsid w:val="00A53E6C"/>
    <w:rsid w:val="00A55150"/>
    <w:rsid w:val="00A55EE5"/>
    <w:rsid w:val="00A56B61"/>
    <w:rsid w:val="00A608B0"/>
    <w:rsid w:val="00A60A65"/>
    <w:rsid w:val="00A65287"/>
    <w:rsid w:val="00A84AE7"/>
    <w:rsid w:val="00A84B20"/>
    <w:rsid w:val="00AB341C"/>
    <w:rsid w:val="00AB3682"/>
    <w:rsid w:val="00AD2938"/>
    <w:rsid w:val="00AD70E0"/>
    <w:rsid w:val="00AD76F9"/>
    <w:rsid w:val="00AE5BEC"/>
    <w:rsid w:val="00B037E6"/>
    <w:rsid w:val="00B03BBC"/>
    <w:rsid w:val="00B04026"/>
    <w:rsid w:val="00B05BCC"/>
    <w:rsid w:val="00B16479"/>
    <w:rsid w:val="00B2515E"/>
    <w:rsid w:val="00B31D41"/>
    <w:rsid w:val="00B35F28"/>
    <w:rsid w:val="00B433D6"/>
    <w:rsid w:val="00B47B31"/>
    <w:rsid w:val="00B47F92"/>
    <w:rsid w:val="00B51508"/>
    <w:rsid w:val="00B60166"/>
    <w:rsid w:val="00B64FC0"/>
    <w:rsid w:val="00B65E25"/>
    <w:rsid w:val="00B715C5"/>
    <w:rsid w:val="00B739E8"/>
    <w:rsid w:val="00B834DD"/>
    <w:rsid w:val="00BA02F8"/>
    <w:rsid w:val="00BA0775"/>
    <w:rsid w:val="00BB3E58"/>
    <w:rsid w:val="00BC194A"/>
    <w:rsid w:val="00BC57CD"/>
    <w:rsid w:val="00BD14C0"/>
    <w:rsid w:val="00BD217A"/>
    <w:rsid w:val="00BD5647"/>
    <w:rsid w:val="00BE11AB"/>
    <w:rsid w:val="00BE50C9"/>
    <w:rsid w:val="00BF2606"/>
    <w:rsid w:val="00BF4337"/>
    <w:rsid w:val="00BF7CF4"/>
    <w:rsid w:val="00C052E9"/>
    <w:rsid w:val="00C11BCC"/>
    <w:rsid w:val="00C15693"/>
    <w:rsid w:val="00C2293C"/>
    <w:rsid w:val="00C22AF6"/>
    <w:rsid w:val="00C23678"/>
    <w:rsid w:val="00C2625B"/>
    <w:rsid w:val="00C268A5"/>
    <w:rsid w:val="00C31D5A"/>
    <w:rsid w:val="00C35577"/>
    <w:rsid w:val="00C61675"/>
    <w:rsid w:val="00C62E38"/>
    <w:rsid w:val="00C7233E"/>
    <w:rsid w:val="00C80CD9"/>
    <w:rsid w:val="00C841BA"/>
    <w:rsid w:val="00C8685C"/>
    <w:rsid w:val="00C940DE"/>
    <w:rsid w:val="00CA6C0F"/>
    <w:rsid w:val="00CB6F64"/>
    <w:rsid w:val="00CB7D0E"/>
    <w:rsid w:val="00CC111C"/>
    <w:rsid w:val="00CD031C"/>
    <w:rsid w:val="00CE3EA6"/>
    <w:rsid w:val="00CE44E2"/>
    <w:rsid w:val="00CE464A"/>
    <w:rsid w:val="00CE4828"/>
    <w:rsid w:val="00CE64CB"/>
    <w:rsid w:val="00CF2429"/>
    <w:rsid w:val="00CF3A73"/>
    <w:rsid w:val="00CF5521"/>
    <w:rsid w:val="00D017B5"/>
    <w:rsid w:val="00D05C8F"/>
    <w:rsid w:val="00D07217"/>
    <w:rsid w:val="00D07E7E"/>
    <w:rsid w:val="00D166E1"/>
    <w:rsid w:val="00D17FCC"/>
    <w:rsid w:val="00D22BC6"/>
    <w:rsid w:val="00D26E9E"/>
    <w:rsid w:val="00D31477"/>
    <w:rsid w:val="00D32E14"/>
    <w:rsid w:val="00D36C86"/>
    <w:rsid w:val="00D41F80"/>
    <w:rsid w:val="00D4286A"/>
    <w:rsid w:val="00D555EA"/>
    <w:rsid w:val="00D653F1"/>
    <w:rsid w:val="00D67C23"/>
    <w:rsid w:val="00D761C5"/>
    <w:rsid w:val="00D77DED"/>
    <w:rsid w:val="00D80E42"/>
    <w:rsid w:val="00D811FA"/>
    <w:rsid w:val="00DA1371"/>
    <w:rsid w:val="00DA5DAD"/>
    <w:rsid w:val="00DA7AED"/>
    <w:rsid w:val="00DB31A1"/>
    <w:rsid w:val="00DC2CE9"/>
    <w:rsid w:val="00DC5930"/>
    <w:rsid w:val="00DC6872"/>
    <w:rsid w:val="00DD02D6"/>
    <w:rsid w:val="00DD2019"/>
    <w:rsid w:val="00DD6200"/>
    <w:rsid w:val="00DE0CF6"/>
    <w:rsid w:val="00DE1F4F"/>
    <w:rsid w:val="00DE2FC3"/>
    <w:rsid w:val="00DE4285"/>
    <w:rsid w:val="00DE524C"/>
    <w:rsid w:val="00DE7A48"/>
    <w:rsid w:val="00DF4EC7"/>
    <w:rsid w:val="00E10C4D"/>
    <w:rsid w:val="00E16ADE"/>
    <w:rsid w:val="00E23047"/>
    <w:rsid w:val="00E34E91"/>
    <w:rsid w:val="00E4418A"/>
    <w:rsid w:val="00E4594C"/>
    <w:rsid w:val="00E524B7"/>
    <w:rsid w:val="00E57ACF"/>
    <w:rsid w:val="00E6268D"/>
    <w:rsid w:val="00E74443"/>
    <w:rsid w:val="00E8073E"/>
    <w:rsid w:val="00E8122F"/>
    <w:rsid w:val="00E87A8C"/>
    <w:rsid w:val="00E912D9"/>
    <w:rsid w:val="00E92912"/>
    <w:rsid w:val="00E931CE"/>
    <w:rsid w:val="00E96B98"/>
    <w:rsid w:val="00EA47E4"/>
    <w:rsid w:val="00EB160A"/>
    <w:rsid w:val="00EB7801"/>
    <w:rsid w:val="00EC41B6"/>
    <w:rsid w:val="00ED3007"/>
    <w:rsid w:val="00EE2128"/>
    <w:rsid w:val="00EE299F"/>
    <w:rsid w:val="00EE656A"/>
    <w:rsid w:val="00EF5251"/>
    <w:rsid w:val="00EF69F9"/>
    <w:rsid w:val="00F026CD"/>
    <w:rsid w:val="00F1345A"/>
    <w:rsid w:val="00F141D5"/>
    <w:rsid w:val="00F16EB1"/>
    <w:rsid w:val="00F21847"/>
    <w:rsid w:val="00F23209"/>
    <w:rsid w:val="00F26FFE"/>
    <w:rsid w:val="00F2705D"/>
    <w:rsid w:val="00F30D92"/>
    <w:rsid w:val="00F4003A"/>
    <w:rsid w:val="00F47A37"/>
    <w:rsid w:val="00F50BC0"/>
    <w:rsid w:val="00F557FC"/>
    <w:rsid w:val="00F63613"/>
    <w:rsid w:val="00F66342"/>
    <w:rsid w:val="00F71131"/>
    <w:rsid w:val="00F80D21"/>
    <w:rsid w:val="00F8188E"/>
    <w:rsid w:val="00F83890"/>
    <w:rsid w:val="00F86F65"/>
    <w:rsid w:val="00FA0A37"/>
    <w:rsid w:val="00FA2CE9"/>
    <w:rsid w:val="00FA3BAA"/>
    <w:rsid w:val="00FA5E08"/>
    <w:rsid w:val="00FA6192"/>
    <w:rsid w:val="00FB39CC"/>
    <w:rsid w:val="00FC2C34"/>
    <w:rsid w:val="00FD256D"/>
    <w:rsid w:val="00FE1017"/>
    <w:rsid w:val="00FE4930"/>
    <w:rsid w:val="00FF6CE2"/>
    <w:rsid w:val="01C87D6C"/>
    <w:rsid w:val="02C71CC4"/>
    <w:rsid w:val="02C753FD"/>
    <w:rsid w:val="03143BCA"/>
    <w:rsid w:val="03522C5B"/>
    <w:rsid w:val="038E37F9"/>
    <w:rsid w:val="03C61105"/>
    <w:rsid w:val="03D4343B"/>
    <w:rsid w:val="03D72E5F"/>
    <w:rsid w:val="03EC6AC7"/>
    <w:rsid w:val="0451673A"/>
    <w:rsid w:val="045E6966"/>
    <w:rsid w:val="046D24AA"/>
    <w:rsid w:val="0500284B"/>
    <w:rsid w:val="051D442A"/>
    <w:rsid w:val="052C3562"/>
    <w:rsid w:val="05415143"/>
    <w:rsid w:val="05656D3A"/>
    <w:rsid w:val="05B72950"/>
    <w:rsid w:val="05BB14CC"/>
    <w:rsid w:val="05F75A23"/>
    <w:rsid w:val="06225880"/>
    <w:rsid w:val="063A4635"/>
    <w:rsid w:val="065B6E44"/>
    <w:rsid w:val="06702807"/>
    <w:rsid w:val="069D6BE0"/>
    <w:rsid w:val="071073A5"/>
    <w:rsid w:val="07150A31"/>
    <w:rsid w:val="07510D2C"/>
    <w:rsid w:val="07786E39"/>
    <w:rsid w:val="07944EE9"/>
    <w:rsid w:val="0824141F"/>
    <w:rsid w:val="08781844"/>
    <w:rsid w:val="08786135"/>
    <w:rsid w:val="088650DB"/>
    <w:rsid w:val="08964537"/>
    <w:rsid w:val="08F14AA2"/>
    <w:rsid w:val="08F7708A"/>
    <w:rsid w:val="0901164F"/>
    <w:rsid w:val="092F436B"/>
    <w:rsid w:val="09417D4A"/>
    <w:rsid w:val="0A1C2D28"/>
    <w:rsid w:val="0A355986"/>
    <w:rsid w:val="0A981EBE"/>
    <w:rsid w:val="0A9B5638"/>
    <w:rsid w:val="0A9D15AE"/>
    <w:rsid w:val="0AA07AF6"/>
    <w:rsid w:val="0AAB6FB6"/>
    <w:rsid w:val="0ABD126F"/>
    <w:rsid w:val="0B1C2001"/>
    <w:rsid w:val="0B2C383E"/>
    <w:rsid w:val="0B303533"/>
    <w:rsid w:val="0B46133F"/>
    <w:rsid w:val="0B7260F8"/>
    <w:rsid w:val="0C063D1D"/>
    <w:rsid w:val="0C414169"/>
    <w:rsid w:val="0CB712B3"/>
    <w:rsid w:val="0CD546D5"/>
    <w:rsid w:val="0D8E3D21"/>
    <w:rsid w:val="0DA11CC8"/>
    <w:rsid w:val="0DB93349"/>
    <w:rsid w:val="0E23359B"/>
    <w:rsid w:val="0E8525DB"/>
    <w:rsid w:val="0EC519E8"/>
    <w:rsid w:val="0F0069F3"/>
    <w:rsid w:val="0F2F26B0"/>
    <w:rsid w:val="0F4D1A72"/>
    <w:rsid w:val="0F81568C"/>
    <w:rsid w:val="0FB46369"/>
    <w:rsid w:val="0FD1135D"/>
    <w:rsid w:val="0FDB5086"/>
    <w:rsid w:val="0FEB1959"/>
    <w:rsid w:val="0FFE397C"/>
    <w:rsid w:val="102937DE"/>
    <w:rsid w:val="10806728"/>
    <w:rsid w:val="10992044"/>
    <w:rsid w:val="109F4644"/>
    <w:rsid w:val="11B061BB"/>
    <w:rsid w:val="11B96EFD"/>
    <w:rsid w:val="11BF1E36"/>
    <w:rsid w:val="120C4A9A"/>
    <w:rsid w:val="123837CD"/>
    <w:rsid w:val="127F02A0"/>
    <w:rsid w:val="12A95EE2"/>
    <w:rsid w:val="12B473A2"/>
    <w:rsid w:val="131C1FFA"/>
    <w:rsid w:val="135F1F9C"/>
    <w:rsid w:val="137228FA"/>
    <w:rsid w:val="137869FD"/>
    <w:rsid w:val="138565EF"/>
    <w:rsid w:val="13A273B3"/>
    <w:rsid w:val="13A65595"/>
    <w:rsid w:val="13D33044"/>
    <w:rsid w:val="13E047EE"/>
    <w:rsid w:val="13FD4AB0"/>
    <w:rsid w:val="143F3A3F"/>
    <w:rsid w:val="14787FC4"/>
    <w:rsid w:val="147D21C3"/>
    <w:rsid w:val="148F4DC5"/>
    <w:rsid w:val="14A420C0"/>
    <w:rsid w:val="14AA3C64"/>
    <w:rsid w:val="14DE5AD7"/>
    <w:rsid w:val="14F46E1B"/>
    <w:rsid w:val="150F2087"/>
    <w:rsid w:val="150F4E96"/>
    <w:rsid w:val="151C6AD6"/>
    <w:rsid w:val="156662F2"/>
    <w:rsid w:val="15F34E0D"/>
    <w:rsid w:val="161D6B75"/>
    <w:rsid w:val="162E54C4"/>
    <w:rsid w:val="166A669E"/>
    <w:rsid w:val="169A57BC"/>
    <w:rsid w:val="16CD6DC5"/>
    <w:rsid w:val="16D13A9A"/>
    <w:rsid w:val="1751428E"/>
    <w:rsid w:val="17547A14"/>
    <w:rsid w:val="177A141D"/>
    <w:rsid w:val="17D807FB"/>
    <w:rsid w:val="18571073"/>
    <w:rsid w:val="18631CB4"/>
    <w:rsid w:val="18772C5C"/>
    <w:rsid w:val="18C315D7"/>
    <w:rsid w:val="18DD67FE"/>
    <w:rsid w:val="194459B5"/>
    <w:rsid w:val="19500BF7"/>
    <w:rsid w:val="19D803FD"/>
    <w:rsid w:val="19DA7B0C"/>
    <w:rsid w:val="19FD12CB"/>
    <w:rsid w:val="1A001519"/>
    <w:rsid w:val="1A8470FA"/>
    <w:rsid w:val="1AB546B6"/>
    <w:rsid w:val="1ABF7E9F"/>
    <w:rsid w:val="1B116E44"/>
    <w:rsid w:val="1BBA1E4D"/>
    <w:rsid w:val="1BD10C92"/>
    <w:rsid w:val="1C011846"/>
    <w:rsid w:val="1C445E53"/>
    <w:rsid w:val="1C472FDD"/>
    <w:rsid w:val="1C751023"/>
    <w:rsid w:val="1C7C5A22"/>
    <w:rsid w:val="1CF135E6"/>
    <w:rsid w:val="1D090F9F"/>
    <w:rsid w:val="1D280BE9"/>
    <w:rsid w:val="1D48783F"/>
    <w:rsid w:val="1DAB55F7"/>
    <w:rsid w:val="1DB66086"/>
    <w:rsid w:val="1DC5208D"/>
    <w:rsid w:val="1DC5641A"/>
    <w:rsid w:val="1E3B0305"/>
    <w:rsid w:val="1E646A59"/>
    <w:rsid w:val="1E733F9A"/>
    <w:rsid w:val="1EC367B9"/>
    <w:rsid w:val="1EDB55F2"/>
    <w:rsid w:val="1EDF3ADF"/>
    <w:rsid w:val="1EF82FB7"/>
    <w:rsid w:val="1F3C0FB4"/>
    <w:rsid w:val="1F811DC4"/>
    <w:rsid w:val="1FA46F27"/>
    <w:rsid w:val="1FDC5FC1"/>
    <w:rsid w:val="1FF73876"/>
    <w:rsid w:val="20273D65"/>
    <w:rsid w:val="203C6937"/>
    <w:rsid w:val="2053248E"/>
    <w:rsid w:val="206631CD"/>
    <w:rsid w:val="20777271"/>
    <w:rsid w:val="20D9051B"/>
    <w:rsid w:val="20F459C4"/>
    <w:rsid w:val="211953A6"/>
    <w:rsid w:val="2172396A"/>
    <w:rsid w:val="21B07BD9"/>
    <w:rsid w:val="21B216DC"/>
    <w:rsid w:val="21EA6C20"/>
    <w:rsid w:val="21EE6D5D"/>
    <w:rsid w:val="21F1183D"/>
    <w:rsid w:val="221542A5"/>
    <w:rsid w:val="223D2F6D"/>
    <w:rsid w:val="22470EAC"/>
    <w:rsid w:val="22CE132F"/>
    <w:rsid w:val="22F06FD4"/>
    <w:rsid w:val="237B1A54"/>
    <w:rsid w:val="23D20F98"/>
    <w:rsid w:val="23FB3997"/>
    <w:rsid w:val="23FB4DC4"/>
    <w:rsid w:val="242E1093"/>
    <w:rsid w:val="24444843"/>
    <w:rsid w:val="2471359D"/>
    <w:rsid w:val="24B05D04"/>
    <w:rsid w:val="2521500B"/>
    <w:rsid w:val="252356A9"/>
    <w:rsid w:val="25532941"/>
    <w:rsid w:val="257213C4"/>
    <w:rsid w:val="25967B95"/>
    <w:rsid w:val="26672564"/>
    <w:rsid w:val="268A4F70"/>
    <w:rsid w:val="268E7A5F"/>
    <w:rsid w:val="26AC116F"/>
    <w:rsid w:val="272C16C9"/>
    <w:rsid w:val="27524BB2"/>
    <w:rsid w:val="27676F38"/>
    <w:rsid w:val="277F5D9F"/>
    <w:rsid w:val="27C41CD9"/>
    <w:rsid w:val="27D57396"/>
    <w:rsid w:val="27EE6152"/>
    <w:rsid w:val="28322622"/>
    <w:rsid w:val="2895653D"/>
    <w:rsid w:val="28C269DE"/>
    <w:rsid w:val="28C376A9"/>
    <w:rsid w:val="291D4095"/>
    <w:rsid w:val="29424778"/>
    <w:rsid w:val="29453B46"/>
    <w:rsid w:val="29C209D4"/>
    <w:rsid w:val="29CA20A0"/>
    <w:rsid w:val="29EE7FE7"/>
    <w:rsid w:val="29EF0D42"/>
    <w:rsid w:val="2A0D7AA9"/>
    <w:rsid w:val="2A1D3C77"/>
    <w:rsid w:val="2A1F7423"/>
    <w:rsid w:val="2A3D45A6"/>
    <w:rsid w:val="2A9C4814"/>
    <w:rsid w:val="2A9C7418"/>
    <w:rsid w:val="2AD359C1"/>
    <w:rsid w:val="2AD52CFE"/>
    <w:rsid w:val="2B2F6E5E"/>
    <w:rsid w:val="2B7B562B"/>
    <w:rsid w:val="2BC86125"/>
    <w:rsid w:val="2BF1186D"/>
    <w:rsid w:val="2C306CD9"/>
    <w:rsid w:val="2C820FA8"/>
    <w:rsid w:val="2CA9680D"/>
    <w:rsid w:val="2CF25F2E"/>
    <w:rsid w:val="2D2B055E"/>
    <w:rsid w:val="2D367B20"/>
    <w:rsid w:val="2D8F782A"/>
    <w:rsid w:val="2DA9326D"/>
    <w:rsid w:val="2DBF4DC0"/>
    <w:rsid w:val="2E2241FD"/>
    <w:rsid w:val="2E2607BD"/>
    <w:rsid w:val="2E397349"/>
    <w:rsid w:val="2E41034C"/>
    <w:rsid w:val="2E8237A9"/>
    <w:rsid w:val="2ED910F3"/>
    <w:rsid w:val="2EF26E8E"/>
    <w:rsid w:val="2F021E19"/>
    <w:rsid w:val="2F5B30AF"/>
    <w:rsid w:val="2F6666E7"/>
    <w:rsid w:val="2F9069A6"/>
    <w:rsid w:val="2FC9227D"/>
    <w:rsid w:val="304F6911"/>
    <w:rsid w:val="305769D3"/>
    <w:rsid w:val="30D11335"/>
    <w:rsid w:val="30E04D3A"/>
    <w:rsid w:val="30F121D6"/>
    <w:rsid w:val="30F413A4"/>
    <w:rsid w:val="3114783D"/>
    <w:rsid w:val="313D2C4A"/>
    <w:rsid w:val="314F612E"/>
    <w:rsid w:val="318631F4"/>
    <w:rsid w:val="31B57C26"/>
    <w:rsid w:val="31BF584D"/>
    <w:rsid w:val="31E14C72"/>
    <w:rsid w:val="31E27C11"/>
    <w:rsid w:val="31F733DE"/>
    <w:rsid w:val="31FC5F65"/>
    <w:rsid w:val="32036CF9"/>
    <w:rsid w:val="32475BF3"/>
    <w:rsid w:val="328D239A"/>
    <w:rsid w:val="329F1B9E"/>
    <w:rsid w:val="3306689B"/>
    <w:rsid w:val="330B22CD"/>
    <w:rsid w:val="33280493"/>
    <w:rsid w:val="334444AC"/>
    <w:rsid w:val="3355493B"/>
    <w:rsid w:val="335D4725"/>
    <w:rsid w:val="338854CA"/>
    <w:rsid w:val="339332CF"/>
    <w:rsid w:val="339E43C2"/>
    <w:rsid w:val="33CB0303"/>
    <w:rsid w:val="33D94395"/>
    <w:rsid w:val="340E77BE"/>
    <w:rsid w:val="34623872"/>
    <w:rsid w:val="34997ECB"/>
    <w:rsid w:val="34AE5B2C"/>
    <w:rsid w:val="34B00151"/>
    <w:rsid w:val="34B4740C"/>
    <w:rsid w:val="34D279AC"/>
    <w:rsid w:val="34F002CB"/>
    <w:rsid w:val="35380BF0"/>
    <w:rsid w:val="35380E99"/>
    <w:rsid w:val="355F07E4"/>
    <w:rsid w:val="356077DE"/>
    <w:rsid w:val="35D65115"/>
    <w:rsid w:val="361C727A"/>
    <w:rsid w:val="365B0861"/>
    <w:rsid w:val="36782079"/>
    <w:rsid w:val="370C446E"/>
    <w:rsid w:val="37335917"/>
    <w:rsid w:val="37415608"/>
    <w:rsid w:val="375A0411"/>
    <w:rsid w:val="375D02AC"/>
    <w:rsid w:val="376B0B21"/>
    <w:rsid w:val="37A10E48"/>
    <w:rsid w:val="37B224A4"/>
    <w:rsid w:val="37CE679B"/>
    <w:rsid w:val="37CF7670"/>
    <w:rsid w:val="381F2102"/>
    <w:rsid w:val="386966AA"/>
    <w:rsid w:val="386E7670"/>
    <w:rsid w:val="3891514E"/>
    <w:rsid w:val="38994F7A"/>
    <w:rsid w:val="38A4360D"/>
    <w:rsid w:val="39132FAE"/>
    <w:rsid w:val="393F32A8"/>
    <w:rsid w:val="39401BC2"/>
    <w:rsid w:val="39460DC6"/>
    <w:rsid w:val="39531523"/>
    <w:rsid w:val="39EB25D0"/>
    <w:rsid w:val="39F10365"/>
    <w:rsid w:val="3AB30F29"/>
    <w:rsid w:val="3B3744B9"/>
    <w:rsid w:val="3B663807"/>
    <w:rsid w:val="3B750870"/>
    <w:rsid w:val="3B7F5900"/>
    <w:rsid w:val="3BAC34A5"/>
    <w:rsid w:val="3BB52295"/>
    <w:rsid w:val="3BE708FD"/>
    <w:rsid w:val="3BEE450E"/>
    <w:rsid w:val="3C052BF7"/>
    <w:rsid w:val="3CC242D5"/>
    <w:rsid w:val="3D00120F"/>
    <w:rsid w:val="3D044984"/>
    <w:rsid w:val="3D0953FB"/>
    <w:rsid w:val="3D364FCD"/>
    <w:rsid w:val="3D3B15CB"/>
    <w:rsid w:val="3D680050"/>
    <w:rsid w:val="3D6E1E0A"/>
    <w:rsid w:val="3DCB2F73"/>
    <w:rsid w:val="3E287884"/>
    <w:rsid w:val="3E2A0595"/>
    <w:rsid w:val="3E8B28C1"/>
    <w:rsid w:val="3EB82F2B"/>
    <w:rsid w:val="3F086613"/>
    <w:rsid w:val="3F1B2787"/>
    <w:rsid w:val="3F666E31"/>
    <w:rsid w:val="3F81416C"/>
    <w:rsid w:val="3F8B3484"/>
    <w:rsid w:val="3F961329"/>
    <w:rsid w:val="4022163C"/>
    <w:rsid w:val="402E69EA"/>
    <w:rsid w:val="405D0797"/>
    <w:rsid w:val="406B216C"/>
    <w:rsid w:val="40AA28A2"/>
    <w:rsid w:val="40AC2441"/>
    <w:rsid w:val="40E32C9F"/>
    <w:rsid w:val="40EF0C03"/>
    <w:rsid w:val="412810D0"/>
    <w:rsid w:val="412F1185"/>
    <w:rsid w:val="41E37B3A"/>
    <w:rsid w:val="41F763AF"/>
    <w:rsid w:val="423F0690"/>
    <w:rsid w:val="42571E1E"/>
    <w:rsid w:val="42723F7B"/>
    <w:rsid w:val="42771F9D"/>
    <w:rsid w:val="42AE0C5A"/>
    <w:rsid w:val="42C05A3F"/>
    <w:rsid w:val="42C61BA7"/>
    <w:rsid w:val="42EF4095"/>
    <w:rsid w:val="4301678A"/>
    <w:rsid w:val="433B0BB6"/>
    <w:rsid w:val="43687774"/>
    <w:rsid w:val="43726185"/>
    <w:rsid w:val="439365B0"/>
    <w:rsid w:val="43EC3245"/>
    <w:rsid w:val="440510EA"/>
    <w:rsid w:val="440F0EEB"/>
    <w:rsid w:val="441C2FFC"/>
    <w:rsid w:val="44213666"/>
    <w:rsid w:val="4465744F"/>
    <w:rsid w:val="446E7101"/>
    <w:rsid w:val="44802DE0"/>
    <w:rsid w:val="44B20E40"/>
    <w:rsid w:val="44B64B82"/>
    <w:rsid w:val="44D56324"/>
    <w:rsid w:val="45F866E7"/>
    <w:rsid w:val="46020BF9"/>
    <w:rsid w:val="46023468"/>
    <w:rsid w:val="460714AA"/>
    <w:rsid w:val="46742CF4"/>
    <w:rsid w:val="46921422"/>
    <w:rsid w:val="474C4309"/>
    <w:rsid w:val="47A97C87"/>
    <w:rsid w:val="47DC0215"/>
    <w:rsid w:val="47F43858"/>
    <w:rsid w:val="484040A2"/>
    <w:rsid w:val="48637E96"/>
    <w:rsid w:val="4867017C"/>
    <w:rsid w:val="48783B34"/>
    <w:rsid w:val="48A85DD5"/>
    <w:rsid w:val="48D47D11"/>
    <w:rsid w:val="48E05DF9"/>
    <w:rsid w:val="492E5576"/>
    <w:rsid w:val="49734DD0"/>
    <w:rsid w:val="49AA6890"/>
    <w:rsid w:val="49E24ADE"/>
    <w:rsid w:val="49EC7F4E"/>
    <w:rsid w:val="4A051969"/>
    <w:rsid w:val="4A430C46"/>
    <w:rsid w:val="4A497B79"/>
    <w:rsid w:val="4AC23CFF"/>
    <w:rsid w:val="4B177814"/>
    <w:rsid w:val="4B1832E6"/>
    <w:rsid w:val="4B9043E1"/>
    <w:rsid w:val="4BB062FF"/>
    <w:rsid w:val="4C077634"/>
    <w:rsid w:val="4C2011AE"/>
    <w:rsid w:val="4C2536A9"/>
    <w:rsid w:val="4C510EAA"/>
    <w:rsid w:val="4D092CA8"/>
    <w:rsid w:val="4D6B31A4"/>
    <w:rsid w:val="4D6F757D"/>
    <w:rsid w:val="4D7B34B1"/>
    <w:rsid w:val="4D7E58DD"/>
    <w:rsid w:val="4D8D35E5"/>
    <w:rsid w:val="4DAF6FDC"/>
    <w:rsid w:val="4DBB711B"/>
    <w:rsid w:val="4E263448"/>
    <w:rsid w:val="4E736096"/>
    <w:rsid w:val="4E8F0F47"/>
    <w:rsid w:val="4EC34848"/>
    <w:rsid w:val="4EEE0231"/>
    <w:rsid w:val="4EF7323F"/>
    <w:rsid w:val="4F361C00"/>
    <w:rsid w:val="4F974AA8"/>
    <w:rsid w:val="4FAB203C"/>
    <w:rsid w:val="4FB077EA"/>
    <w:rsid w:val="4FDF3D5D"/>
    <w:rsid w:val="4FE561A7"/>
    <w:rsid w:val="50131C5E"/>
    <w:rsid w:val="505A64A9"/>
    <w:rsid w:val="50C42D63"/>
    <w:rsid w:val="50DB61CC"/>
    <w:rsid w:val="51DD304A"/>
    <w:rsid w:val="51F47464"/>
    <w:rsid w:val="521E024B"/>
    <w:rsid w:val="52210196"/>
    <w:rsid w:val="52463103"/>
    <w:rsid w:val="52AE0400"/>
    <w:rsid w:val="52BC2DB3"/>
    <w:rsid w:val="52DB73D4"/>
    <w:rsid w:val="530B608C"/>
    <w:rsid w:val="53236669"/>
    <w:rsid w:val="538205B5"/>
    <w:rsid w:val="5393476D"/>
    <w:rsid w:val="53D20314"/>
    <w:rsid w:val="54130247"/>
    <w:rsid w:val="542C6C7E"/>
    <w:rsid w:val="54730217"/>
    <w:rsid w:val="54792273"/>
    <w:rsid w:val="54F54037"/>
    <w:rsid w:val="55361CCC"/>
    <w:rsid w:val="555E4FB5"/>
    <w:rsid w:val="559B0414"/>
    <w:rsid w:val="55B057AC"/>
    <w:rsid w:val="55CC2320"/>
    <w:rsid w:val="55DD3A3A"/>
    <w:rsid w:val="55ED0C9A"/>
    <w:rsid w:val="560B49E5"/>
    <w:rsid w:val="561A5149"/>
    <w:rsid w:val="562060EA"/>
    <w:rsid w:val="56436BB4"/>
    <w:rsid w:val="56690080"/>
    <w:rsid w:val="568A6CB3"/>
    <w:rsid w:val="56943AD4"/>
    <w:rsid w:val="5709645D"/>
    <w:rsid w:val="572F1335"/>
    <w:rsid w:val="573E6442"/>
    <w:rsid w:val="574F722D"/>
    <w:rsid w:val="579F3EB2"/>
    <w:rsid w:val="57BF65AA"/>
    <w:rsid w:val="57D77262"/>
    <w:rsid w:val="57E730B7"/>
    <w:rsid w:val="57FE529E"/>
    <w:rsid w:val="58322E5A"/>
    <w:rsid w:val="584D78B3"/>
    <w:rsid w:val="586B4C57"/>
    <w:rsid w:val="587A297F"/>
    <w:rsid w:val="58841A9B"/>
    <w:rsid w:val="58F34F7D"/>
    <w:rsid w:val="596F6407"/>
    <w:rsid w:val="59AC4EAF"/>
    <w:rsid w:val="5A274BC4"/>
    <w:rsid w:val="5A503E45"/>
    <w:rsid w:val="5A5741AB"/>
    <w:rsid w:val="5A813B9A"/>
    <w:rsid w:val="5AB33730"/>
    <w:rsid w:val="5B656E46"/>
    <w:rsid w:val="5B725152"/>
    <w:rsid w:val="5B8A4885"/>
    <w:rsid w:val="5BDA124B"/>
    <w:rsid w:val="5C6D2AE6"/>
    <w:rsid w:val="5C977060"/>
    <w:rsid w:val="5CCE1672"/>
    <w:rsid w:val="5D2621B6"/>
    <w:rsid w:val="5D2847CD"/>
    <w:rsid w:val="5D4645CD"/>
    <w:rsid w:val="5D8A5EDE"/>
    <w:rsid w:val="5D934486"/>
    <w:rsid w:val="5D991F75"/>
    <w:rsid w:val="5DAB196A"/>
    <w:rsid w:val="5DDF0157"/>
    <w:rsid w:val="5E030F52"/>
    <w:rsid w:val="5E08095C"/>
    <w:rsid w:val="5F605448"/>
    <w:rsid w:val="5F813F0E"/>
    <w:rsid w:val="5F9E00A3"/>
    <w:rsid w:val="5FCB571F"/>
    <w:rsid w:val="600F5AAA"/>
    <w:rsid w:val="60324575"/>
    <w:rsid w:val="60722E8D"/>
    <w:rsid w:val="6097190F"/>
    <w:rsid w:val="61130398"/>
    <w:rsid w:val="617E6BE1"/>
    <w:rsid w:val="61AA7405"/>
    <w:rsid w:val="621E1FD2"/>
    <w:rsid w:val="62596F92"/>
    <w:rsid w:val="62687C8E"/>
    <w:rsid w:val="62794A6F"/>
    <w:rsid w:val="632E35F4"/>
    <w:rsid w:val="634F4728"/>
    <w:rsid w:val="635109E7"/>
    <w:rsid w:val="63C8384C"/>
    <w:rsid w:val="63FC6844"/>
    <w:rsid w:val="642A2ABB"/>
    <w:rsid w:val="645A2359"/>
    <w:rsid w:val="645C115B"/>
    <w:rsid w:val="648A0634"/>
    <w:rsid w:val="64995AC9"/>
    <w:rsid w:val="653044C7"/>
    <w:rsid w:val="656318FA"/>
    <w:rsid w:val="656F0719"/>
    <w:rsid w:val="6587409B"/>
    <w:rsid w:val="65893916"/>
    <w:rsid w:val="65C01BD9"/>
    <w:rsid w:val="65C77BEB"/>
    <w:rsid w:val="664644A8"/>
    <w:rsid w:val="669E64B6"/>
    <w:rsid w:val="66A96939"/>
    <w:rsid w:val="66D216F5"/>
    <w:rsid w:val="67177DFF"/>
    <w:rsid w:val="67302CFA"/>
    <w:rsid w:val="67575F9B"/>
    <w:rsid w:val="67586419"/>
    <w:rsid w:val="676E2915"/>
    <w:rsid w:val="67B85C89"/>
    <w:rsid w:val="6829429E"/>
    <w:rsid w:val="68834746"/>
    <w:rsid w:val="688E372D"/>
    <w:rsid w:val="68A834A3"/>
    <w:rsid w:val="68AC7BD6"/>
    <w:rsid w:val="68CC0FCA"/>
    <w:rsid w:val="68E45078"/>
    <w:rsid w:val="69235849"/>
    <w:rsid w:val="692D76AA"/>
    <w:rsid w:val="69610B2B"/>
    <w:rsid w:val="69B53B47"/>
    <w:rsid w:val="69B61757"/>
    <w:rsid w:val="6A0D409F"/>
    <w:rsid w:val="6A222C3F"/>
    <w:rsid w:val="6A660A88"/>
    <w:rsid w:val="6A966A27"/>
    <w:rsid w:val="6AAD0EDD"/>
    <w:rsid w:val="6AFA798F"/>
    <w:rsid w:val="6B242431"/>
    <w:rsid w:val="6B4317A2"/>
    <w:rsid w:val="6B530E5D"/>
    <w:rsid w:val="6B7F1694"/>
    <w:rsid w:val="6B8F51BF"/>
    <w:rsid w:val="6C374E5E"/>
    <w:rsid w:val="6C4715A9"/>
    <w:rsid w:val="6C9E6BEC"/>
    <w:rsid w:val="6CAC4953"/>
    <w:rsid w:val="6D2F09C7"/>
    <w:rsid w:val="6D4533B5"/>
    <w:rsid w:val="6D913D6D"/>
    <w:rsid w:val="6DA46BC3"/>
    <w:rsid w:val="6DB4474E"/>
    <w:rsid w:val="6DB50643"/>
    <w:rsid w:val="6DD31361"/>
    <w:rsid w:val="6E020A78"/>
    <w:rsid w:val="6E7818E1"/>
    <w:rsid w:val="6E7E4F48"/>
    <w:rsid w:val="6E8375DC"/>
    <w:rsid w:val="6E8704A1"/>
    <w:rsid w:val="6E953223"/>
    <w:rsid w:val="6EC77926"/>
    <w:rsid w:val="6EFB6466"/>
    <w:rsid w:val="6F71304D"/>
    <w:rsid w:val="6F850D4A"/>
    <w:rsid w:val="6F8C5AF3"/>
    <w:rsid w:val="6FAE245E"/>
    <w:rsid w:val="703178BB"/>
    <w:rsid w:val="70587874"/>
    <w:rsid w:val="70876DF9"/>
    <w:rsid w:val="70B62C10"/>
    <w:rsid w:val="70FD5920"/>
    <w:rsid w:val="714E7C8B"/>
    <w:rsid w:val="715C704D"/>
    <w:rsid w:val="716F36C7"/>
    <w:rsid w:val="71B03D91"/>
    <w:rsid w:val="71BC1A9B"/>
    <w:rsid w:val="71CE0B83"/>
    <w:rsid w:val="71EB1F4D"/>
    <w:rsid w:val="71F564B0"/>
    <w:rsid w:val="7219570B"/>
    <w:rsid w:val="722C7B4C"/>
    <w:rsid w:val="725068C3"/>
    <w:rsid w:val="728F7756"/>
    <w:rsid w:val="72B8460E"/>
    <w:rsid w:val="72DE4259"/>
    <w:rsid w:val="72F455F1"/>
    <w:rsid w:val="730277F4"/>
    <w:rsid w:val="731901CB"/>
    <w:rsid w:val="733E62DC"/>
    <w:rsid w:val="73501280"/>
    <w:rsid w:val="739D55C4"/>
    <w:rsid w:val="73D90379"/>
    <w:rsid w:val="74071A6F"/>
    <w:rsid w:val="74411832"/>
    <w:rsid w:val="74773040"/>
    <w:rsid w:val="74773901"/>
    <w:rsid w:val="748163AF"/>
    <w:rsid w:val="74846190"/>
    <w:rsid w:val="74B250E4"/>
    <w:rsid w:val="74F61D86"/>
    <w:rsid w:val="751E433B"/>
    <w:rsid w:val="754C2AE5"/>
    <w:rsid w:val="75C114E0"/>
    <w:rsid w:val="75D52993"/>
    <w:rsid w:val="7637545C"/>
    <w:rsid w:val="76546058"/>
    <w:rsid w:val="76644237"/>
    <w:rsid w:val="766F0321"/>
    <w:rsid w:val="770E158D"/>
    <w:rsid w:val="772007D8"/>
    <w:rsid w:val="772C7784"/>
    <w:rsid w:val="77325B56"/>
    <w:rsid w:val="774E2DD6"/>
    <w:rsid w:val="77683831"/>
    <w:rsid w:val="776D34DF"/>
    <w:rsid w:val="778670D2"/>
    <w:rsid w:val="783802E2"/>
    <w:rsid w:val="784A1E1C"/>
    <w:rsid w:val="78994389"/>
    <w:rsid w:val="789E007F"/>
    <w:rsid w:val="78B50ECA"/>
    <w:rsid w:val="78CB5F68"/>
    <w:rsid w:val="78E1175A"/>
    <w:rsid w:val="78E7234B"/>
    <w:rsid w:val="791B3438"/>
    <w:rsid w:val="794B2E30"/>
    <w:rsid w:val="798B5522"/>
    <w:rsid w:val="79C23214"/>
    <w:rsid w:val="7ABD4749"/>
    <w:rsid w:val="7AC44333"/>
    <w:rsid w:val="7B282E1C"/>
    <w:rsid w:val="7B3520A7"/>
    <w:rsid w:val="7B587405"/>
    <w:rsid w:val="7BF9219D"/>
    <w:rsid w:val="7C3A55CD"/>
    <w:rsid w:val="7C7B4F68"/>
    <w:rsid w:val="7CD022E2"/>
    <w:rsid w:val="7D3C54B2"/>
    <w:rsid w:val="7D584B03"/>
    <w:rsid w:val="7D7343B5"/>
    <w:rsid w:val="7DED457D"/>
    <w:rsid w:val="7E89422D"/>
    <w:rsid w:val="7ECB0482"/>
    <w:rsid w:val="7F010235"/>
    <w:rsid w:val="7F2E7835"/>
    <w:rsid w:val="7FFB3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8"/>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3"/>
    <w:qFormat/>
    <w:uiPriority w:val="9"/>
    <w:pPr>
      <w:outlineLvl w:val="1"/>
    </w:pPr>
    <w:rPr>
      <w:b/>
      <w:sz w:val="30"/>
    </w:rPr>
  </w:style>
  <w:style w:type="paragraph" w:styleId="4">
    <w:name w:val="heading 3"/>
    <w:basedOn w:val="1"/>
    <w:next w:val="1"/>
    <w:link w:val="39"/>
    <w:qFormat/>
    <w:uiPriority w:val="9"/>
    <w:pPr>
      <w:keepNext/>
      <w:keepLines/>
      <w:outlineLvl w:val="2"/>
    </w:pPr>
    <w:rPr>
      <w:b/>
      <w:bCs/>
      <w:szCs w:val="32"/>
    </w:rPr>
  </w:style>
  <w:style w:type="paragraph" w:styleId="5">
    <w:name w:val="heading 4"/>
    <w:basedOn w:val="1"/>
    <w:next w:val="1"/>
    <w:link w:val="30"/>
    <w:qFormat/>
    <w:uiPriority w:val="9"/>
    <w:pPr>
      <w:keepNext/>
      <w:keepLines/>
      <w:outlineLvl w:val="3"/>
    </w:pPr>
    <w:rPr>
      <w:rFonts w:hAnsi="等线 Light"/>
      <w:bCs/>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annotation text"/>
    <w:basedOn w:val="1"/>
    <w:qFormat/>
    <w:uiPriority w:val="0"/>
    <w:pPr>
      <w:jc w:val="left"/>
    </w:pPr>
  </w:style>
  <w:style w:type="paragraph" w:styleId="8">
    <w:name w:val="Body Text"/>
    <w:basedOn w:val="1"/>
    <w:qFormat/>
    <w:uiPriority w:val="1"/>
    <w:pPr>
      <w:spacing w:before="5"/>
      <w:ind w:left="613"/>
    </w:pPr>
    <w:rPr>
      <w:rFonts w:ascii="宋体" w:hAnsi="宋体" w:eastAsia="宋体" w:cs="宋体"/>
      <w:sz w:val="24"/>
      <w:szCs w:val="24"/>
      <w:lang w:val="zh-CN" w:bidi="zh-CN"/>
    </w:rPr>
  </w:style>
  <w:style w:type="paragraph" w:styleId="9">
    <w:name w:val="toc 5"/>
    <w:basedOn w:val="1"/>
    <w:next w:val="1"/>
    <w:unhideWhenUsed/>
    <w:qFormat/>
    <w:uiPriority w:val="39"/>
    <w:pPr>
      <w:ind w:left="1120"/>
      <w:jc w:val="left"/>
    </w:pPr>
    <w:rPr>
      <w:rFonts w:ascii="等线" w:eastAsia="等线"/>
      <w:sz w:val="18"/>
      <w:szCs w:val="18"/>
    </w:rPr>
  </w:style>
  <w:style w:type="paragraph" w:styleId="10">
    <w:name w:val="toc 3"/>
    <w:basedOn w:val="1"/>
    <w:next w:val="1"/>
    <w:unhideWhenUsed/>
    <w:qFormat/>
    <w:uiPriority w:val="39"/>
    <w:pPr>
      <w:ind w:left="560"/>
      <w:jc w:val="left"/>
    </w:pPr>
    <w:rPr>
      <w:rFonts w:ascii="等线" w:eastAsia="等线"/>
      <w:i/>
      <w:iCs/>
      <w:sz w:val="20"/>
      <w:szCs w:val="20"/>
    </w:rPr>
  </w:style>
  <w:style w:type="paragraph" w:styleId="11">
    <w:name w:val="toc 8"/>
    <w:basedOn w:val="1"/>
    <w:next w:val="1"/>
    <w:unhideWhenUsed/>
    <w:qFormat/>
    <w:uiPriority w:val="39"/>
    <w:pPr>
      <w:ind w:left="1960"/>
      <w:jc w:val="left"/>
    </w:pPr>
    <w:rPr>
      <w:rFonts w:ascii="等线" w:eastAsia="等线"/>
      <w:sz w:val="18"/>
      <w:szCs w:val="18"/>
    </w:rPr>
  </w:style>
  <w:style w:type="paragraph" w:styleId="12">
    <w:name w:val="footer"/>
    <w:basedOn w:val="1"/>
    <w:link w:val="44"/>
    <w:unhideWhenUsed/>
    <w:qFormat/>
    <w:uiPriority w:val="99"/>
    <w:pPr>
      <w:tabs>
        <w:tab w:val="center" w:pos="4153"/>
        <w:tab w:val="right" w:pos="8306"/>
      </w:tabs>
      <w:spacing w:line="240" w:lineRule="auto"/>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4">
    <w:name w:val="toc 1"/>
    <w:basedOn w:val="1"/>
    <w:next w:val="1"/>
    <w:unhideWhenUsed/>
    <w:qFormat/>
    <w:uiPriority w:val="39"/>
    <w:pPr>
      <w:spacing w:before="120" w:after="120"/>
      <w:jc w:val="left"/>
    </w:pPr>
    <w:rPr>
      <w:rFonts w:ascii="等线" w:eastAsia="等线"/>
      <w:b/>
      <w:bCs/>
      <w:caps/>
      <w:sz w:val="20"/>
      <w:szCs w:val="20"/>
    </w:rPr>
  </w:style>
  <w:style w:type="paragraph" w:styleId="15">
    <w:name w:val="toc 4"/>
    <w:basedOn w:val="1"/>
    <w:next w:val="1"/>
    <w:unhideWhenUsed/>
    <w:qFormat/>
    <w:uiPriority w:val="39"/>
    <w:pPr>
      <w:ind w:left="840"/>
      <w:jc w:val="left"/>
    </w:pPr>
    <w:rPr>
      <w:rFonts w:ascii="等线" w:eastAsia="等线"/>
      <w:sz w:val="18"/>
      <w:szCs w:val="18"/>
    </w:rPr>
  </w:style>
  <w:style w:type="paragraph" w:styleId="16">
    <w:name w:val="footnote text"/>
    <w:basedOn w:val="1"/>
    <w:link w:val="42"/>
    <w:unhideWhenUsed/>
    <w:qFormat/>
    <w:uiPriority w:val="99"/>
    <w:pPr>
      <w:adjustRightInd/>
      <w:jc w:val="left"/>
    </w:pPr>
    <w:rPr>
      <w:rFonts w:hAnsi="仿宋"/>
      <w:sz w:val="18"/>
      <w:szCs w:val="18"/>
    </w:rPr>
  </w:style>
  <w:style w:type="paragraph" w:styleId="17">
    <w:name w:val="toc 6"/>
    <w:basedOn w:val="1"/>
    <w:next w:val="1"/>
    <w:unhideWhenUsed/>
    <w:qFormat/>
    <w:uiPriority w:val="39"/>
    <w:pPr>
      <w:ind w:left="1400"/>
      <w:jc w:val="left"/>
    </w:pPr>
    <w:rPr>
      <w:rFonts w:ascii="等线" w:eastAsia="等线"/>
      <w:sz w:val="18"/>
      <w:szCs w:val="18"/>
    </w:rPr>
  </w:style>
  <w:style w:type="paragraph" w:styleId="18">
    <w:name w:val="Body Text Indent 3"/>
    <w:basedOn w:val="1"/>
    <w:link w:val="37"/>
    <w:qFormat/>
    <w:uiPriority w:val="0"/>
    <w:pPr>
      <w:spacing w:after="120" w:line="240" w:lineRule="auto"/>
      <w:ind w:left="420" w:leftChars="200" w:firstLine="0" w:firstLineChars="0"/>
    </w:pPr>
    <w:rPr>
      <w:sz w:val="16"/>
      <w:szCs w:val="16"/>
    </w:rPr>
  </w:style>
  <w:style w:type="paragraph" w:styleId="19">
    <w:name w:val="toc 2"/>
    <w:basedOn w:val="1"/>
    <w:next w:val="1"/>
    <w:unhideWhenUsed/>
    <w:qFormat/>
    <w:uiPriority w:val="39"/>
    <w:pPr>
      <w:ind w:left="280"/>
      <w:jc w:val="left"/>
    </w:pPr>
    <w:rPr>
      <w:rFonts w:ascii="等线" w:eastAsia="等线"/>
      <w:smallCaps/>
      <w:sz w:val="20"/>
      <w:szCs w:val="20"/>
    </w:rPr>
  </w:style>
  <w:style w:type="paragraph" w:styleId="20">
    <w:name w:val="toc 9"/>
    <w:basedOn w:val="1"/>
    <w:next w:val="1"/>
    <w:unhideWhenUsed/>
    <w:qFormat/>
    <w:uiPriority w:val="39"/>
    <w:pPr>
      <w:ind w:left="2240"/>
      <w:jc w:val="left"/>
    </w:pPr>
    <w:rPr>
      <w:rFonts w:ascii="等线" w:eastAsia="等线"/>
      <w:sz w:val="18"/>
      <w:szCs w:val="18"/>
    </w:rPr>
  </w:style>
  <w:style w:type="paragraph" w:styleId="21">
    <w:name w:val="Normal (Web)"/>
    <w:basedOn w:val="1"/>
    <w:unhideWhenUsed/>
    <w:qFormat/>
    <w:uiPriority w:val="99"/>
    <w:pPr>
      <w:spacing w:beforeAutospacing="1" w:afterAutospacing="1"/>
      <w:jc w:val="left"/>
    </w:pPr>
    <w:rPr>
      <w:kern w:val="0"/>
      <w:sz w:val="24"/>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FollowedHyperlink"/>
    <w:basedOn w:val="24"/>
    <w:unhideWhenUsed/>
    <w:qFormat/>
    <w:uiPriority w:val="99"/>
    <w:rPr>
      <w:color w:val="800080"/>
      <w:u w:val="none"/>
      <w:vertAlign w:val="baseline"/>
    </w:rPr>
  </w:style>
  <w:style w:type="character" w:styleId="27">
    <w:name w:val="Emphasis"/>
    <w:basedOn w:val="24"/>
    <w:qFormat/>
    <w:uiPriority w:val="20"/>
  </w:style>
  <w:style w:type="character" w:styleId="28">
    <w:name w:val="Hyperlink"/>
    <w:unhideWhenUsed/>
    <w:qFormat/>
    <w:uiPriority w:val="99"/>
    <w:rPr>
      <w:color w:val="0563C1"/>
      <w:u w:val="single"/>
    </w:rPr>
  </w:style>
  <w:style w:type="character" w:styleId="29">
    <w:name w:val="footnote reference"/>
    <w:unhideWhenUsed/>
    <w:qFormat/>
    <w:uiPriority w:val="99"/>
    <w:rPr>
      <w:vertAlign w:val="superscript"/>
    </w:rPr>
  </w:style>
  <w:style w:type="character" w:customStyle="1" w:styleId="30">
    <w:name w:val="标题 4 字符"/>
    <w:link w:val="5"/>
    <w:qFormat/>
    <w:uiPriority w:val="9"/>
    <w:rPr>
      <w:rFonts w:ascii="仿宋" w:hAnsi="等线 Light" w:eastAsia="仿宋" w:cs="Times New Roman"/>
      <w:bCs/>
      <w:sz w:val="28"/>
      <w:szCs w:val="28"/>
    </w:rPr>
  </w:style>
  <w:style w:type="character" w:customStyle="1" w:styleId="31">
    <w:name w:val="页眉 字符"/>
    <w:link w:val="13"/>
    <w:qFormat/>
    <w:uiPriority w:val="99"/>
    <w:rPr>
      <w:rFonts w:ascii="仿宋" w:eastAsia="仿宋"/>
      <w:sz w:val="18"/>
      <w:szCs w:val="18"/>
    </w:rPr>
  </w:style>
  <w:style w:type="character" w:customStyle="1" w:styleId="32">
    <w:name w:val="标题 1 字符"/>
    <w:qFormat/>
    <w:uiPriority w:val="9"/>
    <w:rPr>
      <w:rFonts w:ascii="黑体" w:eastAsia="黑体"/>
      <w:b/>
      <w:bCs/>
      <w:kern w:val="44"/>
      <w:sz w:val="30"/>
      <w:szCs w:val="44"/>
    </w:rPr>
  </w:style>
  <w:style w:type="character" w:customStyle="1" w:styleId="33">
    <w:name w:val="标题 3 字符"/>
    <w:qFormat/>
    <w:uiPriority w:val="9"/>
    <w:rPr>
      <w:rFonts w:ascii="仿宋" w:eastAsia="仿宋"/>
      <w:b/>
      <w:bCs/>
      <w:sz w:val="28"/>
      <w:szCs w:val="32"/>
    </w:rPr>
  </w:style>
  <w:style w:type="character" w:customStyle="1" w:styleId="34">
    <w:name w:val="页脚样式 字符"/>
    <w:link w:val="35"/>
    <w:qFormat/>
    <w:uiPriority w:val="0"/>
    <w:rPr>
      <w:rFonts w:ascii="仿宋" w:eastAsia="仿宋"/>
      <w:sz w:val="18"/>
      <w:szCs w:val="18"/>
    </w:rPr>
  </w:style>
  <w:style w:type="paragraph" w:customStyle="1" w:styleId="35">
    <w:name w:val="页脚样式"/>
    <w:basedOn w:val="12"/>
    <w:link w:val="34"/>
    <w:qFormat/>
    <w:uiPriority w:val="0"/>
    <w:pPr>
      <w:ind w:firstLine="0" w:firstLineChars="0"/>
      <w:jc w:val="center"/>
    </w:pPr>
    <w:rPr>
      <w:sz w:val="21"/>
    </w:rPr>
  </w:style>
  <w:style w:type="character" w:customStyle="1" w:styleId="36">
    <w:name w:val="标题 2 字符"/>
    <w:qFormat/>
    <w:uiPriority w:val="9"/>
    <w:rPr>
      <w:rFonts w:ascii="仿宋" w:hAnsi="等线 Light" w:eastAsia="仿宋" w:cs="Times New Roman"/>
      <w:b/>
      <w:bCs/>
      <w:sz w:val="30"/>
      <w:szCs w:val="32"/>
    </w:rPr>
  </w:style>
  <w:style w:type="character" w:customStyle="1" w:styleId="37">
    <w:name w:val="正文文本缩进 3 字符"/>
    <w:link w:val="18"/>
    <w:qFormat/>
    <w:uiPriority w:val="0"/>
    <w:rPr>
      <w:rFonts w:ascii="仿宋" w:eastAsia="仿宋"/>
      <w:kern w:val="2"/>
      <w:sz w:val="16"/>
      <w:szCs w:val="16"/>
    </w:rPr>
  </w:style>
  <w:style w:type="character" w:customStyle="1" w:styleId="38">
    <w:name w:val="标题 1 字符1"/>
    <w:link w:val="2"/>
    <w:qFormat/>
    <w:uiPriority w:val="9"/>
    <w:rPr>
      <w:rFonts w:ascii="黑体" w:eastAsia="黑体"/>
      <w:b/>
      <w:bCs/>
      <w:kern w:val="44"/>
      <w:sz w:val="30"/>
      <w:szCs w:val="44"/>
    </w:rPr>
  </w:style>
  <w:style w:type="character" w:customStyle="1" w:styleId="39">
    <w:name w:val="标题 3 字符1"/>
    <w:link w:val="4"/>
    <w:qFormat/>
    <w:uiPriority w:val="9"/>
    <w:rPr>
      <w:rFonts w:ascii="仿宋" w:eastAsia="仿宋"/>
      <w:b/>
      <w:bCs/>
      <w:sz w:val="28"/>
      <w:szCs w:val="32"/>
    </w:rPr>
  </w:style>
  <w:style w:type="character" w:customStyle="1" w:styleId="40">
    <w:name w:val="封面 字符"/>
    <w:link w:val="41"/>
    <w:qFormat/>
    <w:uiPriority w:val="0"/>
    <w:rPr>
      <w:rFonts w:ascii="黑体" w:hAnsi="黑体" w:eastAsia="黑体"/>
      <w:sz w:val="48"/>
      <w:szCs w:val="48"/>
    </w:rPr>
  </w:style>
  <w:style w:type="paragraph" w:customStyle="1" w:styleId="41">
    <w:name w:val="封面"/>
    <w:basedOn w:val="1"/>
    <w:link w:val="40"/>
    <w:qFormat/>
    <w:uiPriority w:val="0"/>
    <w:pPr>
      <w:spacing w:line="360" w:lineRule="auto"/>
      <w:ind w:firstLine="0" w:firstLineChars="0"/>
      <w:jc w:val="center"/>
    </w:pPr>
    <w:rPr>
      <w:rFonts w:ascii="黑体" w:hAnsi="黑体" w:eastAsia="黑体"/>
      <w:sz w:val="48"/>
      <w:szCs w:val="48"/>
    </w:rPr>
  </w:style>
  <w:style w:type="character" w:customStyle="1" w:styleId="42">
    <w:name w:val="脚注文本 字符"/>
    <w:link w:val="16"/>
    <w:semiHidden/>
    <w:qFormat/>
    <w:uiPriority w:val="99"/>
    <w:rPr>
      <w:rFonts w:ascii="仿宋" w:hAnsi="仿宋" w:eastAsia="仿宋"/>
      <w:kern w:val="2"/>
      <w:sz w:val="18"/>
      <w:szCs w:val="18"/>
    </w:rPr>
  </w:style>
  <w:style w:type="character" w:customStyle="1" w:styleId="43">
    <w:name w:val="标题 2 字符1"/>
    <w:link w:val="3"/>
    <w:qFormat/>
    <w:uiPriority w:val="9"/>
    <w:rPr>
      <w:rFonts w:ascii="仿宋" w:eastAsia="仿宋"/>
      <w:b/>
      <w:kern w:val="2"/>
      <w:sz w:val="30"/>
      <w:szCs w:val="21"/>
    </w:rPr>
  </w:style>
  <w:style w:type="character" w:customStyle="1" w:styleId="44">
    <w:name w:val="页脚 字符"/>
    <w:link w:val="12"/>
    <w:qFormat/>
    <w:uiPriority w:val="99"/>
    <w:rPr>
      <w:rFonts w:ascii="仿宋" w:eastAsia="仿宋"/>
      <w:sz w:val="18"/>
      <w:szCs w:val="18"/>
    </w:rPr>
  </w:style>
  <w:style w:type="paragraph" w:customStyle="1" w:styleId="45">
    <w:name w:val="Table Paragraph"/>
    <w:basedOn w:val="1"/>
    <w:qFormat/>
    <w:uiPriority w:val="1"/>
    <w:rPr>
      <w:rFonts w:ascii="宋体" w:hAnsi="宋体" w:eastAsia="宋体" w:cs="宋体"/>
      <w:lang w:val="zh-CN" w:bidi="zh-CN"/>
    </w:rPr>
  </w:style>
  <w:style w:type="character" w:customStyle="1" w:styleId="46">
    <w:name w:val="font81"/>
    <w:basedOn w:val="24"/>
    <w:qFormat/>
    <w:uiPriority w:val="0"/>
    <w:rPr>
      <w:rFonts w:hint="eastAsia" w:ascii="仿宋" w:hAnsi="仿宋" w:eastAsia="仿宋" w:cs="仿宋"/>
      <w:color w:val="000000"/>
      <w:sz w:val="21"/>
      <w:szCs w:val="21"/>
      <w:u w:val="single"/>
    </w:rPr>
  </w:style>
  <w:style w:type="character" w:customStyle="1" w:styleId="47">
    <w:name w:val="font41"/>
    <w:basedOn w:val="24"/>
    <w:qFormat/>
    <w:uiPriority w:val="0"/>
    <w:rPr>
      <w:rFonts w:hint="eastAsia" w:ascii="仿宋" w:hAnsi="仿宋" w:eastAsia="仿宋" w:cs="仿宋"/>
      <w:color w:val="000000"/>
      <w:sz w:val="21"/>
      <w:szCs w:val="21"/>
      <w:u w:val="none"/>
    </w:rPr>
  </w:style>
  <w:style w:type="character" w:customStyle="1" w:styleId="48">
    <w:name w:val="after"/>
    <w:basedOn w:val="24"/>
    <w:qFormat/>
    <w:uiPriority w:val="0"/>
  </w:style>
  <w:style w:type="character" w:customStyle="1" w:styleId="49">
    <w:name w:val="font11"/>
    <w:basedOn w:val="24"/>
    <w:qFormat/>
    <w:uiPriority w:val="0"/>
    <w:rPr>
      <w:rFonts w:hint="eastAsia" w:ascii="仿宋" w:hAnsi="仿宋" w:eastAsia="仿宋" w:cs="仿宋"/>
      <w:color w:val="000000"/>
      <w:sz w:val="21"/>
      <w:szCs w:val="21"/>
      <w:u w:val="single"/>
    </w:rPr>
  </w:style>
  <w:style w:type="character" w:customStyle="1" w:styleId="50">
    <w:name w:val="font61"/>
    <w:basedOn w:val="24"/>
    <w:qFormat/>
    <w:uiPriority w:val="0"/>
    <w:rPr>
      <w:rFonts w:hint="eastAsia" w:ascii="仿宋" w:hAnsi="仿宋" w:eastAsia="仿宋" w:cs="仿宋"/>
      <w:color w:val="000000"/>
      <w:sz w:val="21"/>
      <w:szCs w:val="21"/>
      <w:u w:val="none"/>
    </w:rPr>
  </w:style>
  <w:style w:type="character" w:customStyle="1" w:styleId="51">
    <w:name w:val="font31"/>
    <w:basedOn w:val="24"/>
    <w:qFormat/>
    <w:uiPriority w:val="0"/>
    <w:rPr>
      <w:rFonts w:ascii="Tahoma" w:hAnsi="Tahoma" w:eastAsia="Tahoma" w:cs="Tahoma"/>
      <w:color w:val="666666"/>
      <w:sz w:val="21"/>
      <w:szCs w:val="21"/>
      <w:u w:val="none"/>
    </w:rPr>
  </w:style>
  <w:style w:type="character" w:customStyle="1" w:styleId="52">
    <w:name w:val="font21"/>
    <w:basedOn w:val="24"/>
    <w:qFormat/>
    <w:uiPriority w:val="0"/>
    <w:rPr>
      <w:rFonts w:hint="eastAsia" w:ascii="仿宋" w:hAnsi="仿宋" w:eastAsia="仿宋" w:cs="仿宋"/>
      <w:color w:val="000000"/>
      <w:sz w:val="21"/>
      <w:szCs w:val="21"/>
      <w:u w:val="none"/>
    </w:rPr>
  </w:style>
  <w:style w:type="paragraph" w:styleId="53">
    <w:name w:val="List Paragraph"/>
    <w:basedOn w:val="1"/>
    <w:qFormat/>
    <w:uiPriority w:val="99"/>
    <w:pPr>
      <w:ind w:firstLine="420"/>
    </w:pPr>
  </w:style>
  <w:style w:type="character" w:customStyle="1" w:styleId="54">
    <w:name w:val="font01"/>
    <w:basedOn w:val="24"/>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65D0F-0EDF-40E6-BEF5-A857F657DFB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36</Pages>
  <Words>15004</Words>
  <Characters>16129</Characters>
  <Lines>166</Lines>
  <Paragraphs>46</Paragraphs>
  <TotalTime>0</TotalTime>
  <ScaleCrop>false</ScaleCrop>
  <LinksUpToDate>false</LinksUpToDate>
  <CharactersWithSpaces>16326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2020-03-24T01:00:00Z</dcterms:created>
  <dc:creator>安生金</dc:creator>
  <cp:lastModifiedBy>Administrator</cp:lastModifiedBy>
  <cp:lastPrinted>2020-06-22T07:35:00Z</cp:lastPrinted>
  <dcterms:modified xsi:type="dcterms:W3CDTF">2022-07-11T06:38:50Z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DDC2633CCD6641CF931C82518B750FB6</vt:lpwstr>
  </property>
</Properties>
</file>