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center"/>
        <w:rPr>
          <w:rFonts w:ascii="黑体" w:hAnsi="黑体" w:eastAsia="黑体" w:cs="黑体"/>
          <w:b/>
          <w:bCs/>
          <w:color w:val="000000" w:themeColor="text1"/>
          <w:sz w:val="48"/>
          <w:szCs w:val="48"/>
          <w14:textFill>
            <w14:solidFill>
              <w14:schemeClr w14:val="tx1"/>
            </w14:solidFill>
          </w14:textFill>
        </w:rPr>
      </w:pPr>
      <w:r>
        <w:rPr>
          <w:rFonts w:ascii="黑体" w:hAnsi="黑体" w:eastAsia="黑体" w:cs="黑体"/>
          <w:b/>
          <w:bCs/>
          <w:color w:val="000000" w:themeColor="text1"/>
          <w:sz w:val="48"/>
          <w:szCs w:val="48"/>
          <w14:textFill>
            <w14:solidFill>
              <w14:schemeClr w14:val="tx1"/>
            </w14:solidFill>
          </w14:textFill>
        </w:rPr>
        <w:t xml:space="preserve"> </w:t>
      </w:r>
    </w:p>
    <w:p>
      <w:pPr>
        <w:spacing w:line="800" w:lineRule="exact"/>
        <w:ind w:firstLine="0" w:firstLineChars="0"/>
        <w:rPr>
          <w:rFonts w:ascii="仿宋GB-2312" w:hAnsi="仿宋GB-2312" w:eastAsia="仿宋GB-2312" w:cs="仿宋GB-2312"/>
          <w:b/>
          <w:bCs/>
          <w:color w:val="000000" w:themeColor="text1"/>
          <w:sz w:val="48"/>
          <w:szCs w:val="48"/>
          <w14:textFill>
            <w14:solidFill>
              <w14:schemeClr w14:val="tx1"/>
            </w14:solidFill>
          </w14:textFill>
        </w:rPr>
      </w:pPr>
      <w:r>
        <w:rPr>
          <w:rFonts w:hint="eastAsia" w:ascii="黑体" w:hAnsi="黑体" w:eastAsia="黑体" w:cs="黑体"/>
          <w:color w:val="000000" w:themeColor="text1"/>
          <w:sz w:val="48"/>
          <w:szCs w:val="48"/>
          <w14:textFill>
            <w14:solidFill>
              <w14:schemeClr w14:val="tx1"/>
            </w14:solidFill>
          </w14:textFill>
        </w:rPr>
        <w:drawing>
          <wp:anchor distT="0" distB="0" distL="114300" distR="114300" simplePos="0" relativeHeight="251665408"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22" name="图片 2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校服最新2016.11  b"/>
                    <pic:cNvPicPr>
                      <a:picLocks noChangeAspect="1"/>
                    </pic:cNvPicPr>
                  </pic:nvPicPr>
                  <pic:blipFill>
                    <a:blip r:embed="rId20"/>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000000" w:themeColor="text1"/>
          <w:sz w:val="48"/>
          <w:szCs w:val="48"/>
          <w14:textFill>
            <w14:solidFill>
              <w14:schemeClr w14:val="tx1"/>
            </w14:solidFill>
          </w14:textFill>
        </w:rPr>
        <w:t>松桃苗族自治县中等职业学校</w:t>
      </w:r>
    </w:p>
    <w:p>
      <w:pPr>
        <w:spacing w:line="800" w:lineRule="exact"/>
        <w:ind w:firstLine="1080" w:firstLineChars="300"/>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幼儿保育专业人才培养方案</w:t>
      </w:r>
    </w:p>
    <w:p>
      <w:pPr>
        <w:spacing w:line="800" w:lineRule="exact"/>
        <w:ind w:firstLine="3960" w:firstLineChars="1100"/>
        <w:rPr>
          <w:rFonts w:ascii="仿宋GB-2312" w:hAnsi="仿宋GB-2312" w:eastAsia="仿宋GB-2312" w:cs="仿宋GB-2312"/>
          <w:color w:val="000000" w:themeColor="text1"/>
          <w:sz w:val="44"/>
          <w:szCs w:val="44"/>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（修订）</w:t>
      </w:r>
    </w:p>
    <w:p>
      <w:pPr>
        <w:tabs>
          <w:tab w:val="left" w:pos="4666"/>
        </w:tabs>
        <w:spacing w:line="800" w:lineRule="exact"/>
        <w:ind w:firstLine="880"/>
        <w:rPr>
          <w:rFonts w:ascii="仿宋GB-2312" w:hAnsi="仿宋GB-2312" w:eastAsia="仿宋GB-2312" w:cs="仿宋GB-2312"/>
          <w:color w:val="000000" w:themeColor="text1"/>
          <w:sz w:val="44"/>
          <w:szCs w:val="44"/>
          <w14:textFill>
            <w14:solidFill>
              <w14:schemeClr w14:val="tx1"/>
            </w14:solidFill>
          </w14:textFill>
        </w:rPr>
      </w:pPr>
    </w:p>
    <w:p>
      <w:pPr>
        <w:tabs>
          <w:tab w:val="left" w:pos="4666"/>
        </w:tabs>
        <w:spacing w:line="800" w:lineRule="exact"/>
        <w:ind w:firstLine="720"/>
        <w:rPr>
          <w:rFonts w:ascii="仿宋GB-2312" w:hAnsi="仿宋GB-2312" w:eastAsia="仿宋GB-2312" w:cs="仿宋GB-2312"/>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专业名称:</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幼儿保育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专业代号:</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770101          </w:t>
      </w:r>
    </w:p>
    <w:p>
      <w:pPr>
        <w:tabs>
          <w:tab w:val="left" w:pos="4666"/>
        </w:tabs>
        <w:spacing w:line="800" w:lineRule="exact"/>
        <w:ind w:firstLine="1446" w:firstLineChars="400"/>
        <w:rPr>
          <w:rFonts w:hAnsi="仿宋" w:cs="仿宋"/>
          <w:b/>
          <w:bCs/>
          <w:color w:val="000000" w:themeColor="text1"/>
          <w:sz w:val="36"/>
          <w:szCs w:val="36"/>
          <w:u w:val="single"/>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专业带头人:</w:t>
      </w:r>
      <w:r>
        <w:rPr>
          <w:rFonts w:hint="eastAsia" w:hAnsi="仿宋" w:cs="仿宋"/>
          <w:b/>
          <w:bCs/>
          <w:color w:val="000000" w:themeColor="text1"/>
          <w:sz w:val="36"/>
          <w:szCs w:val="36"/>
          <w:u w:val="single"/>
          <w14:textFill>
            <w14:solidFill>
              <w14:schemeClr w14:val="tx1"/>
            </w14:solidFill>
          </w14:textFill>
        </w:rPr>
        <w:t xml:space="preserve">          李艾玲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李艾玲、杨兰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审核人员: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陈镇           </w:t>
      </w:r>
    </w:p>
    <w:p>
      <w:pPr>
        <w:tabs>
          <w:tab w:val="left" w:pos="4666"/>
        </w:tabs>
        <w:spacing w:line="800" w:lineRule="exact"/>
        <w:ind w:firstLine="1446" w:firstLineChars="400"/>
        <w:rPr>
          <w:rFonts w:ascii="仿宋GB-2312" w:hAnsi="仿宋GB-2312" w:eastAsia="仿宋GB-2312" w:cs="仿宋GB-2312"/>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编写时间:</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2023年03月        </w:t>
      </w: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p>
    <w:p>
      <w:pPr>
        <w:tabs>
          <w:tab w:val="left" w:pos="4666"/>
        </w:tabs>
        <w:spacing w:line="800" w:lineRule="exact"/>
        <w:ind w:firstLine="723"/>
        <w:rPr>
          <w:rFonts w:ascii="仿宋GB-2312" w:hAnsi="仿宋GB-2312" w:eastAsia="仿宋GB-2312" w:cs="仿宋GB-2312"/>
          <w:b/>
          <w:bCs/>
          <w:color w:val="000000" w:themeColor="text1"/>
          <w:sz w:val="36"/>
          <w:szCs w:val="36"/>
          <w14:textFill>
            <w14:solidFill>
              <w14:schemeClr w14:val="tx1"/>
            </w14:solidFill>
          </w14:textFill>
        </w:rPr>
      </w:pPr>
      <w:r>
        <w:rPr>
          <w:rFonts w:hint="eastAsia" w:ascii="仿宋GB-2312" w:hAnsi="仿宋GB-2312" w:eastAsia="仿宋GB-2312" w:cs="仿宋GB-2312"/>
          <w:b/>
          <w:bCs/>
          <w:color w:val="000000" w:themeColor="text1"/>
          <w:sz w:val="36"/>
          <w:szCs w:val="36"/>
          <w14:textFill>
            <w14:solidFill>
              <w14:schemeClr w14:val="tx1"/>
            </w14:solidFill>
          </w14:textFill>
        </w:rPr>
        <w:t xml:space="preserve"> </w:t>
      </w:r>
    </w:p>
    <w:p>
      <w:pPr>
        <w:tabs>
          <w:tab w:val="left" w:pos="4666"/>
        </w:tabs>
        <w:spacing w:line="800" w:lineRule="exact"/>
        <w:ind w:firstLine="4800" w:firstLineChars="1500"/>
        <w:rPr>
          <w:rFonts w:hAnsi="仿宋" w:cs="仿宋"/>
          <w:color w:val="000000" w:themeColor="text1"/>
          <w:sz w:val="32"/>
          <w:szCs w:val="32"/>
          <w14:textFill>
            <w14:solidFill>
              <w14:schemeClr w14:val="tx1"/>
            </w14:solidFill>
          </w14:textFill>
        </w:rPr>
      </w:pPr>
    </w:p>
    <w:p>
      <w:pPr>
        <w:pStyle w:val="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松桃苗族自治县中等职业学校</w:t>
      </w:r>
    </w:p>
    <w:p>
      <w:pPr>
        <w:ind w:left="0" w:leftChars="0" w:firstLine="0" w:firstLineChars="0"/>
        <w:rPr>
          <w:rFonts w:hAnsi="仿宋" w:cs="仿宋"/>
          <w:color w:val="000000" w:themeColor="text1"/>
          <w:sz w:val="32"/>
          <w:szCs w:val="32"/>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p>
    <w:p>
      <w:pPr>
        <w:pStyle w:val="40"/>
        <w:spacing w:before="381" w:beforeLines="100"/>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目录</w:t>
      </w:r>
    </w:p>
    <w:p>
      <w:pPr>
        <w:pStyle w:val="13"/>
        <w:tabs>
          <w:tab w:val="right" w:leader="dot" w:pos="9638"/>
        </w:tabs>
        <w:ind w:firstLine="482"/>
        <w:rPr>
          <w:rFonts w:ascii="仿宋" w:hAnsi="仿宋" w:eastAsia="仿宋"/>
          <w:bCs w:val="0"/>
          <w:caps w:val="0"/>
          <w:color w:val="000000" w:themeColor="text1"/>
          <w:sz w:val="24"/>
          <w:szCs w:val="24"/>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\o "1-2" \h \z \u </w:instrText>
      </w:r>
      <w:r>
        <w:rPr>
          <w:rFonts w:ascii="仿宋" w:hAnsi="仿宋" w:eastAsia="仿宋"/>
          <w:bCs w:val="0"/>
          <w:caps w:val="0"/>
          <w:color w:val="000000" w:themeColor="text1"/>
          <w:sz w:val="24"/>
          <w:szCs w:val="24"/>
          <w14:textFill>
            <w14:solidFill>
              <w14:schemeClr w14:val="tx1"/>
            </w14:solidFill>
          </w14:textFill>
        </w:rPr>
        <w:fldChar w:fldCharType="separate"/>
      </w:r>
      <w:r>
        <w:rPr>
          <w:rFonts w:ascii="仿宋" w:hAnsi="仿宋" w:eastAsia="仿宋"/>
          <w:bCs w:val="0"/>
          <w:caps w:val="0"/>
          <w:color w:val="000000" w:themeColor="text1"/>
          <w:sz w:val="24"/>
          <w:szCs w:val="24"/>
          <w14:textFill>
            <w14:solidFill>
              <w14:schemeClr w14:val="tx1"/>
            </w14:solidFill>
          </w14:textFill>
        </w:rPr>
        <w:fldChar w:fldCharType="begin"/>
      </w:r>
      <w:r>
        <w:rPr>
          <w:rFonts w:ascii="仿宋" w:hAnsi="仿宋" w:eastAsia="仿宋"/>
          <w:bCs w:val="0"/>
          <w:caps w:val="0"/>
          <w:color w:val="000000" w:themeColor="text1"/>
          <w:sz w:val="24"/>
          <w:szCs w:val="24"/>
          <w14:textFill>
            <w14:solidFill>
              <w14:schemeClr w14:val="tx1"/>
            </w14:solidFill>
          </w14:textFill>
        </w:rPr>
        <w:instrText xml:space="preserve"> TOC </w:instrText>
      </w:r>
      <w:r>
        <w:rPr>
          <w:rFonts w:ascii="仿宋" w:hAnsi="仿宋" w:eastAsia="仿宋"/>
          <w:bCs w:val="0"/>
          <w:caps w:val="0"/>
          <w:color w:val="000000" w:themeColor="text1"/>
          <w:sz w:val="24"/>
          <w:szCs w:val="24"/>
          <w14:textFill>
            <w14:solidFill>
              <w14:schemeClr w14:val="tx1"/>
            </w14:solidFill>
          </w14:textFill>
        </w:rPr>
        <w:fldChar w:fldCharType="separate"/>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_Toc4212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二、入学要求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_Toc18225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三、修业年限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_Toc13326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四、 职业面向</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_Toc21354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szCs w:val="32"/>
          <w14:textFill>
            <w14:solidFill>
              <w14:schemeClr w14:val="tx1"/>
            </w14:solidFill>
          </w14:textFill>
        </w:rPr>
        <w:t>五、培养</w:t>
      </w:r>
      <w:r>
        <w:rPr>
          <w:color w:val="000000" w:themeColor="text1"/>
          <w:szCs w:val="32"/>
          <w14:textFill>
            <w14:solidFill>
              <w14:schemeClr w14:val="tx1"/>
            </w14:solidFill>
          </w14:textFill>
        </w:rPr>
        <w:t>目标</w:t>
      </w:r>
      <w:r>
        <w:rPr>
          <w:rFonts w:hint="eastAsia"/>
          <w:color w:val="000000" w:themeColor="text1"/>
          <w:szCs w:val="32"/>
          <w14:textFill>
            <w14:solidFill>
              <w14:schemeClr w14:val="tx1"/>
            </w14:solidFill>
          </w14:textFill>
        </w:rPr>
        <w:t>与培养规格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_Toc14319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培养目标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_Toc9542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培养规格</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_Toc9344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六、课程设置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_Toc18753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七、教学进程总体安排</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_Toc1252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八、实施保障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_Toc29069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（一） 师资队伍保障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_Toc17723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（二） 教学设施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_Toc7755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（三） 教学资源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_Toc25307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（四） 教学方法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_Toc18032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（五） 学习评价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_Toc8264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p>
    <w:p>
      <w:pPr>
        <w:pStyle w:val="18"/>
        <w:tabs>
          <w:tab w:val="right" w:leader="dot" w:pos="9638"/>
        </w:tabs>
        <w:ind w:firstLine="400"/>
        <w:rPr>
          <w:color w:val="000000" w:themeColor="text1"/>
          <w14:textFill>
            <w14:solidFill>
              <w14:schemeClr w14:val="tx1"/>
            </w14:solidFill>
          </w14:textFill>
        </w:rPr>
      </w:pPr>
      <w:r>
        <w:rPr>
          <w:rFonts w:hint="eastAsia" w:ascii="楷体" w:hAnsi="楷体" w:eastAsia="楷体" w:cs="楷体"/>
          <w:color w:val="000000" w:themeColor="text1"/>
          <w:szCs w:val="32"/>
          <w14:textFill>
            <w14:solidFill>
              <w14:schemeClr w14:val="tx1"/>
            </w14:solidFill>
          </w14:textFill>
        </w:rPr>
        <w:t>（六） 质量管理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_Toc10471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九、毕业要求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_Toc8387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3"/>
        <w:tabs>
          <w:tab w:val="right" w:leader="dot" w:pos="9638"/>
        </w:tabs>
        <w:ind w:firstLine="400"/>
        <w:rPr>
          <w:color w:val="000000" w:themeColor="text1"/>
          <w14:textFill>
            <w14:solidFill>
              <w14:schemeClr w14:val="tx1"/>
            </w14:solidFill>
          </w14:textFill>
        </w:rPr>
      </w:pPr>
      <w:r>
        <w:rPr>
          <w:rFonts w:hint="eastAsia"/>
          <w:color w:val="000000" w:themeColor="text1"/>
          <w14:textFill>
            <w14:solidFill>
              <w14:schemeClr w14:val="tx1"/>
            </w14:solidFill>
          </w14:textFill>
        </w:rPr>
        <w:t>十、说明与建议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_Toc18290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p>
    <w:p>
      <w:pPr>
        <w:pStyle w:val="13"/>
        <w:tabs>
          <w:tab w:val="right" w:leader="dot" w:pos="9638"/>
        </w:tabs>
        <w:ind w:firstLine="0" w:firstLineChars="0"/>
        <w:rPr>
          <w:color w:val="000000" w:themeColor="text1"/>
          <w14:textFill>
            <w14:solidFill>
              <w14:schemeClr w14:val="tx1"/>
            </w14:solidFill>
          </w14:textFill>
        </w:rPr>
      </w:pPr>
      <w:r>
        <w:rPr>
          <w:rFonts w:ascii="仿宋" w:hAnsi="仿宋" w:eastAsia="仿宋"/>
          <w:bCs w:val="0"/>
          <w:caps w:val="0"/>
          <w:color w:val="000000" w:themeColor="text1"/>
          <w:sz w:val="24"/>
          <w:szCs w:val="24"/>
          <w14:textFill>
            <w14:solidFill>
              <w14:schemeClr w14:val="tx1"/>
            </w14:solidFill>
          </w14:textFill>
        </w:rPr>
        <w:fldChar w:fldCharType="end"/>
      </w:r>
    </w:p>
    <w:p>
      <w:pPr>
        <w:pStyle w:val="40"/>
        <w:spacing w:line="240" w:lineRule="auto"/>
        <w:rPr>
          <w:b/>
          <w:color w:val="000000" w:themeColor="text1"/>
          <w:sz w:val="24"/>
          <w:szCs w:val="24"/>
          <w14:textFill>
            <w14:solidFill>
              <w14:schemeClr w14:val="tx1"/>
            </w14:solidFill>
          </w14:textFill>
        </w:rPr>
      </w:pPr>
      <w:r>
        <w:rPr>
          <w:rFonts w:ascii="仿宋" w:hAnsi="仿宋" w:eastAsia="仿宋"/>
          <w:bCs/>
          <w:caps/>
          <w:color w:val="000000" w:themeColor="text1"/>
          <w:szCs w:val="24"/>
          <w14:textFill>
            <w14:solidFill>
              <w14:schemeClr w14:val="tx1"/>
            </w14:solidFill>
          </w14:textFill>
        </w:rPr>
        <w:fldChar w:fldCharType="end"/>
      </w:r>
    </w:p>
    <w:p>
      <w:pPr>
        <w:ind w:left="0" w:leftChars="0" w:firstLine="0" w:firstLineChars="0"/>
        <w:rPr>
          <w:b/>
          <w:color w:val="000000" w:themeColor="text1"/>
          <w:sz w:val="32"/>
          <w14:textFill>
            <w14:solidFill>
              <w14:schemeClr w14:val="tx1"/>
            </w14:solidFill>
          </w14:textFill>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bookmarkStart w:id="79" w:name="_GoBack"/>
      <w:bookmarkEnd w:id="79"/>
      <w:r>
        <w:rPr>
          <w:b/>
          <w:color w:val="000000" w:themeColor="text1"/>
          <w:sz w:val="32"/>
          <w14:textFill>
            <w14:solidFill>
              <w14:schemeClr w14:val="tx1"/>
            </w14:solidFill>
          </w14:textFill>
        </w:rPr>
        <w:br w:type="page"/>
      </w:r>
    </w:p>
    <w:p>
      <w:pPr>
        <w:pStyle w:val="40"/>
        <w:rPr>
          <w:b/>
          <w:color w:val="000000" w:themeColor="text1"/>
          <w:sz w:val="36"/>
          <w14:textFill>
            <w14:solidFill>
              <w14:schemeClr w14:val="tx1"/>
            </w14:solidFill>
          </w14:textFill>
        </w:rPr>
      </w:pPr>
      <w:r>
        <w:rPr>
          <w:rFonts w:hint="eastAsia"/>
          <w:b/>
          <w:color w:val="000000" w:themeColor="text1"/>
          <w:sz w:val="36"/>
          <w14:textFill>
            <w14:solidFill>
              <w14:schemeClr w14:val="tx1"/>
            </w14:solidFill>
          </w14:textFill>
        </w:rPr>
        <w:t>幼儿保育专业</w:t>
      </w:r>
      <w:r>
        <w:rPr>
          <w:b/>
          <w:color w:val="000000" w:themeColor="text1"/>
          <w:sz w:val="36"/>
          <w14:textFill>
            <w14:solidFill>
              <w14:schemeClr w14:val="tx1"/>
            </w14:solidFill>
          </w14:textFill>
        </w:rPr>
        <w:t>人才培养</w:t>
      </w:r>
      <w:r>
        <w:rPr>
          <w:rFonts w:hint="eastAsia"/>
          <w:b/>
          <w:color w:val="000000" w:themeColor="text1"/>
          <w:sz w:val="36"/>
          <w14:textFill>
            <w14:solidFill>
              <w14:schemeClr w14:val="tx1"/>
            </w14:solidFill>
          </w14:textFill>
        </w:rPr>
        <w:t>方案</w:t>
      </w:r>
    </w:p>
    <w:p>
      <w:pPr>
        <w:pStyle w:val="2"/>
        <w:spacing w:before="156"/>
        <w:ind w:left="602"/>
        <w:rPr>
          <w:color w:val="000000" w:themeColor="text1"/>
          <w14:textFill>
            <w14:solidFill>
              <w14:schemeClr w14:val="tx1"/>
            </w14:solidFill>
          </w14:textFill>
        </w:rPr>
      </w:pPr>
      <w:bookmarkStart w:id="0" w:name="_Toc24949"/>
      <w:bookmarkStart w:id="1" w:name="_Toc4212"/>
      <w:r>
        <w:rPr>
          <w:rFonts w:hint="eastAsia"/>
          <w:color w:val="000000" w:themeColor="text1"/>
          <w14:textFill>
            <w14:solidFill>
              <w14:schemeClr w14:val="tx1"/>
            </w14:solidFill>
          </w14:textFill>
        </w:rPr>
        <w:t>一、</w:t>
      </w: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及代码</w:t>
      </w:r>
      <w:bookmarkEnd w:id="0"/>
      <w:bookmarkEnd w:id="1"/>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专业名称：幼儿保育</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专业代码：770101</w:t>
      </w:r>
    </w:p>
    <w:p>
      <w:pPr>
        <w:pStyle w:val="2"/>
        <w:spacing w:before="156"/>
        <w:ind w:firstLine="602" w:firstLineChars="200"/>
        <w:rPr>
          <w:color w:val="000000" w:themeColor="text1"/>
          <w14:textFill>
            <w14:solidFill>
              <w14:schemeClr w14:val="tx1"/>
            </w14:solidFill>
          </w14:textFill>
        </w:rPr>
      </w:pPr>
      <w:bookmarkStart w:id="2" w:name="_Toc18225"/>
      <w:bookmarkStart w:id="3" w:name="_Toc13655"/>
      <w:r>
        <w:rPr>
          <w:rFonts w:hint="eastAsia"/>
          <w:color w:val="000000" w:themeColor="text1"/>
          <w14:textFill>
            <w14:solidFill>
              <w14:schemeClr w14:val="tx1"/>
            </w14:solidFill>
          </w14:textFill>
        </w:rPr>
        <w:t>二、入学要求</w:t>
      </w:r>
      <w:bookmarkEnd w:id="2"/>
      <w:bookmarkEnd w:id="3"/>
    </w:p>
    <w:p>
      <w:pPr>
        <w:ind w:firstLine="560"/>
        <w:rPr>
          <w:color w:val="000000" w:themeColor="text1"/>
          <w14:textFill>
            <w14:solidFill>
              <w14:schemeClr w14:val="tx1"/>
            </w14:solidFill>
          </w14:textFill>
        </w:rPr>
      </w:pPr>
      <w:r>
        <w:rPr>
          <w:color w:val="000000" w:themeColor="text1"/>
          <w14:textFill>
            <w14:solidFill>
              <w14:schemeClr w14:val="tx1"/>
            </w14:solidFill>
          </w14:textFill>
        </w:rPr>
        <w:t>初中毕业生或具有同等</w:t>
      </w:r>
      <w:r>
        <w:rPr>
          <w:rFonts w:hint="eastAsia"/>
          <w:color w:val="000000" w:themeColor="text1"/>
          <w14:textFill>
            <w14:solidFill>
              <w14:schemeClr w14:val="tx1"/>
            </w14:solidFill>
          </w14:textFill>
        </w:rPr>
        <w:t>学力者</w:t>
      </w:r>
    </w:p>
    <w:p>
      <w:pPr>
        <w:pStyle w:val="2"/>
        <w:spacing w:before="156"/>
        <w:ind w:firstLine="602" w:firstLineChars="200"/>
        <w:rPr>
          <w:color w:val="000000" w:themeColor="text1"/>
          <w14:textFill>
            <w14:solidFill>
              <w14:schemeClr w14:val="tx1"/>
            </w14:solidFill>
          </w14:textFill>
        </w:rPr>
      </w:pPr>
      <w:bookmarkStart w:id="4" w:name="_Toc13326"/>
      <w:bookmarkStart w:id="5" w:name="_Toc24832"/>
      <w:r>
        <w:rPr>
          <w:rFonts w:hint="eastAsia"/>
          <w:color w:val="000000" w:themeColor="text1"/>
          <w14:textFill>
            <w14:solidFill>
              <w14:schemeClr w14:val="tx1"/>
            </w14:solidFill>
          </w14:textFill>
        </w:rPr>
        <w:t>三、修业年限</w:t>
      </w:r>
      <w:bookmarkEnd w:id="4"/>
      <w:bookmarkEnd w:id="5"/>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三年</w:t>
      </w:r>
    </w:p>
    <w:p>
      <w:pPr>
        <w:pStyle w:val="2"/>
        <w:numPr>
          <w:ilvl w:val="0"/>
          <w:numId w:val="1"/>
        </w:numPr>
        <w:spacing w:before="156"/>
        <w:ind w:firstLine="602" w:firstLineChars="200"/>
        <w:rPr>
          <w:color w:val="000000" w:themeColor="text1"/>
          <w14:textFill>
            <w14:solidFill>
              <w14:schemeClr w14:val="tx1"/>
            </w14:solidFill>
          </w14:textFill>
        </w:rPr>
      </w:pPr>
      <w:bookmarkStart w:id="6" w:name="_Toc21354"/>
      <w:bookmarkStart w:id="7" w:name="_Toc5575"/>
      <w:r>
        <w:rPr>
          <w:rFonts w:hint="eastAsia"/>
          <w:color w:val="000000" w:themeColor="text1"/>
          <w14:textFill>
            <w14:solidFill>
              <w14:schemeClr w14:val="tx1"/>
            </w14:solidFill>
          </w14:textFill>
        </w:rPr>
        <w:t>职业面向</w:t>
      </w:r>
      <w:bookmarkEnd w:id="6"/>
      <w:bookmarkEnd w:id="7"/>
    </w:p>
    <w:p>
      <w:pPr>
        <w:pStyle w:val="3"/>
        <w:widowControl/>
        <w:adjustRightInd/>
        <w:snapToGrid/>
        <w:spacing w:before="93" w:after="93"/>
        <w:ind w:firstLine="482"/>
        <w:rPr>
          <w:sz w:val="24"/>
          <w:szCs w:val="24"/>
        </w:rPr>
      </w:pPr>
      <w:bookmarkStart w:id="8" w:name="_Toc12137"/>
      <w:bookmarkStart w:id="9" w:name="_Toc14319"/>
      <w:bookmarkStart w:id="10" w:name="_Toc1823"/>
      <w:r>
        <w:rPr>
          <w:rFonts w:hint="eastAsia"/>
          <w:sz w:val="24"/>
          <w:szCs w:val="24"/>
        </w:rPr>
        <w:t>（</w:t>
      </w:r>
      <w:r>
        <w:rPr>
          <w:rFonts w:hint="eastAsia" w:ascii="楷体" w:hAnsi="楷体" w:eastAsia="楷体" w:cs="楷体"/>
          <w:color w:val="000000" w:themeColor="text1"/>
          <w:sz w:val="32"/>
          <w:szCs w:val="32"/>
          <w14:textFill>
            <w14:solidFill>
              <w14:schemeClr w14:val="tx1"/>
            </w14:solidFill>
          </w14:textFill>
        </w:rPr>
        <w:t>一）职业面向</w:t>
      </w:r>
      <w:bookmarkEnd w:id="8"/>
    </w:p>
    <w:tbl>
      <w:tblPr>
        <w:tblStyle w:val="21"/>
        <w:tblW w:w="9382" w:type="dxa"/>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382"/>
        <w:gridCol w:w="1271"/>
        <w:gridCol w:w="1853"/>
        <w:gridCol w:w="2047"/>
        <w:gridCol w:w="2829"/>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20" w:hRule="atLeast"/>
          <w:tblHeader/>
          <w:jc w:val="center"/>
        </w:trPr>
        <w:tc>
          <w:tcPr>
            <w:tcW w:w="1382" w:type="dxa"/>
            <w:tcBorders>
              <w:top w:val="single" w:color="auto" w:sz="4" w:space="0"/>
              <w:left w:val="single" w:color="auto" w:sz="4" w:space="0"/>
              <w:tl2br w:val="nil"/>
              <w:tr2bl w:val="nil"/>
            </w:tcBorders>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所属专业大类（代码）</w:t>
            </w:r>
          </w:p>
        </w:tc>
        <w:tc>
          <w:tcPr>
            <w:tcW w:w="1271" w:type="dxa"/>
            <w:tcBorders>
              <w:top w:val="single" w:color="auto" w:sz="4" w:space="0"/>
              <w:tl2br w:val="nil"/>
              <w:tr2bl w:val="nil"/>
            </w:tcBorders>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对应行业</w:t>
            </w:r>
          </w:p>
        </w:tc>
        <w:tc>
          <w:tcPr>
            <w:tcW w:w="1853" w:type="dxa"/>
            <w:tcBorders>
              <w:top w:val="single" w:color="auto" w:sz="4" w:space="0"/>
              <w:tl2br w:val="nil"/>
              <w:tr2bl w:val="nil"/>
            </w:tcBorders>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主要职业类别</w:t>
            </w:r>
          </w:p>
        </w:tc>
        <w:tc>
          <w:tcPr>
            <w:tcW w:w="2047" w:type="dxa"/>
            <w:tcBorders>
              <w:top w:val="single" w:color="auto" w:sz="4" w:space="0"/>
              <w:tl2br w:val="nil"/>
              <w:tr2bl w:val="nil"/>
            </w:tcBorders>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主要岗位类别</w:t>
            </w:r>
          </w:p>
        </w:tc>
        <w:tc>
          <w:tcPr>
            <w:tcW w:w="2829" w:type="dxa"/>
            <w:tcBorders>
              <w:top w:val="single" w:color="auto" w:sz="4" w:space="0"/>
              <w:right w:val="single" w:color="auto" w:sz="4" w:space="0"/>
              <w:tl2br w:val="nil"/>
              <w:tr2bl w:val="nil"/>
            </w:tcBorders>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职业资格证书或技能等级证书举例</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382" w:type="dxa"/>
            <w:tcBorders>
              <w:left w:val="single" w:color="auto" w:sz="4" w:space="0"/>
              <w:bottom w:val="single" w:color="auto" w:sz="4" w:space="0"/>
              <w:tl2br w:val="nil"/>
              <w:tr2bl w:val="nil"/>
            </w:tcBorders>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教育类（16）</w:t>
            </w:r>
          </w:p>
        </w:tc>
        <w:tc>
          <w:tcPr>
            <w:tcW w:w="1271" w:type="dxa"/>
            <w:tcBorders>
              <w:bottom w:val="single" w:color="auto" w:sz="4" w:space="0"/>
              <w:tl2br w:val="nil"/>
              <w:tr2bl w:val="nil"/>
            </w:tcBorders>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教育（83）</w:t>
            </w:r>
          </w:p>
        </w:tc>
        <w:tc>
          <w:tcPr>
            <w:tcW w:w="1853" w:type="dxa"/>
            <w:tcBorders>
              <w:bottom w:val="single" w:color="auto" w:sz="4" w:space="0"/>
              <w:tl2br w:val="nil"/>
              <w:tr2bl w:val="nil"/>
            </w:tcBorders>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4-10-01-03保育员、2-08-04-00幼儿教育教师</w:t>
            </w:r>
          </w:p>
        </w:tc>
        <w:tc>
          <w:tcPr>
            <w:tcW w:w="2047" w:type="dxa"/>
            <w:tcBorders>
              <w:bottom w:val="single" w:color="auto" w:sz="4" w:space="0"/>
              <w:tl2br w:val="nil"/>
              <w:tr2bl w:val="nil"/>
            </w:tcBorders>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幼儿园保育员、托育机构保育员、幼儿园教师助理、早教机构配课早教老师、艺术工作者</w:t>
            </w:r>
          </w:p>
        </w:tc>
        <w:tc>
          <w:tcPr>
            <w:tcW w:w="2829" w:type="dxa"/>
            <w:tcBorders>
              <w:bottom w:val="single" w:color="auto" w:sz="4" w:space="0"/>
              <w:right w:val="single" w:color="auto" w:sz="4" w:space="0"/>
              <w:tl2br w:val="nil"/>
              <w:tr2bl w:val="nil"/>
            </w:tcBorders>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教育部1+x第1-4批证书中合适的证书（如：</w:t>
            </w:r>
            <w:r>
              <w:rPr>
                <w:rFonts w:hAnsi="仿宋" w:cs="仿宋"/>
                <w:bCs/>
                <w:color w:val="000000" w:themeColor="text1"/>
                <w:sz w:val="21"/>
                <w14:textFill>
                  <w14:solidFill>
                    <w14:schemeClr w14:val="tx1"/>
                  </w14:solidFill>
                </w14:textFill>
              </w:rPr>
              <w:t>幼儿照护职业技能等级证书标准</w:t>
            </w:r>
            <w:r>
              <w:rPr>
                <w:rFonts w:hint="eastAsia" w:hAnsi="仿宋" w:cs="仿宋"/>
                <w:bCs/>
                <w:color w:val="000000" w:themeColor="text1"/>
                <w:sz w:val="21"/>
                <w14:textFill>
                  <w14:solidFill>
                    <w14:schemeClr w14:val="tx1"/>
                  </w14:solidFill>
                </w14:textFill>
              </w:rPr>
              <w:t>）、全国计算机一级等级证书</w:t>
            </w:r>
          </w:p>
        </w:tc>
      </w:tr>
    </w:tbl>
    <w:p>
      <w:pPr>
        <w:pStyle w:val="3"/>
        <w:ind w:left="420" w:firstLine="0" w:firstLineChars="0"/>
        <w:rPr>
          <w:rFonts w:ascii="楷体" w:hAnsi="楷体" w:eastAsia="楷体" w:cs="楷体"/>
          <w:color w:val="000000" w:themeColor="text1"/>
          <w:sz w:val="32"/>
          <w:szCs w:val="32"/>
          <w14:textFill>
            <w14:solidFill>
              <w14:schemeClr w14:val="tx1"/>
            </w14:solidFill>
          </w14:textFill>
        </w:rPr>
      </w:pPr>
      <w:bookmarkStart w:id="11" w:name="_Toc32720"/>
      <w:r>
        <w:rPr>
          <w:rFonts w:hint="eastAsia" w:ascii="楷体" w:hAnsi="楷体" w:eastAsia="楷体" w:cs="楷体"/>
          <w:color w:val="000000" w:themeColor="text1"/>
          <w:sz w:val="32"/>
          <w:szCs w:val="32"/>
          <w14:textFill>
            <w14:solidFill>
              <w14:schemeClr w14:val="tx1"/>
            </w14:solidFill>
          </w14:textFill>
        </w:rPr>
        <w:t>（二）职业生涯发展路</w:t>
      </w:r>
      <w:bookmarkEnd w:id="11"/>
    </w:p>
    <w:tbl>
      <w:tblPr>
        <w:tblStyle w:val="21"/>
        <w:tblW w:w="9384" w:type="dxa"/>
        <w:jc w:val="center"/>
        <w:tblLayout w:type="fixed"/>
        <w:tblCellMar>
          <w:top w:w="0" w:type="dxa"/>
          <w:left w:w="0" w:type="dxa"/>
          <w:bottom w:w="0" w:type="dxa"/>
          <w:right w:w="0" w:type="dxa"/>
        </w:tblCellMar>
      </w:tblPr>
      <w:tblGrid>
        <w:gridCol w:w="550"/>
        <w:gridCol w:w="1508"/>
        <w:gridCol w:w="1500"/>
        <w:gridCol w:w="2196"/>
        <w:gridCol w:w="1030"/>
        <w:gridCol w:w="1236"/>
        <w:gridCol w:w="1364"/>
      </w:tblGrid>
      <w:tr>
        <w:tblPrEx>
          <w:tblCellMar>
            <w:top w:w="0" w:type="dxa"/>
            <w:left w:w="0" w:type="dxa"/>
            <w:bottom w:w="0" w:type="dxa"/>
            <w:right w:w="0" w:type="dxa"/>
          </w:tblCellMar>
        </w:tblPrEx>
        <w:trPr>
          <w:trHeight w:val="567" w:hRule="exact"/>
          <w:jc w:val="center"/>
        </w:trPr>
        <w:tc>
          <w:tcPr>
            <w:tcW w:w="550" w:type="dxa"/>
            <w:vMerge w:val="restart"/>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发展阶段</w:t>
            </w:r>
          </w:p>
        </w:tc>
        <w:tc>
          <w:tcPr>
            <w:tcW w:w="7470" w:type="dxa"/>
            <w:gridSpan w:val="5"/>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主要就业岗位</w:t>
            </w:r>
          </w:p>
        </w:tc>
        <w:tc>
          <w:tcPr>
            <w:tcW w:w="1364" w:type="dxa"/>
            <w:vMerge w:val="restart"/>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学历</w:t>
            </w:r>
          </w:p>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层次</w:t>
            </w:r>
          </w:p>
        </w:tc>
      </w:tr>
      <w:tr>
        <w:tblPrEx>
          <w:tblCellMar>
            <w:top w:w="0" w:type="dxa"/>
            <w:left w:w="0" w:type="dxa"/>
            <w:bottom w:w="0" w:type="dxa"/>
            <w:right w:w="0" w:type="dxa"/>
          </w:tblCellMar>
        </w:tblPrEx>
        <w:trPr>
          <w:trHeight w:val="567" w:hRule="exact"/>
          <w:jc w:val="center"/>
        </w:trPr>
        <w:tc>
          <w:tcPr>
            <w:tcW w:w="550"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p>
        </w:tc>
        <w:tc>
          <w:tcPr>
            <w:tcW w:w="3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幼儿园</w:t>
            </w:r>
          </w:p>
        </w:tc>
        <w:tc>
          <w:tcPr>
            <w:tcW w:w="21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早教机构</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托育机构</w:t>
            </w:r>
          </w:p>
        </w:tc>
        <w:tc>
          <w:tcPr>
            <w:tcW w:w="136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67" w:hRule="exact"/>
          <w:jc w:val="center"/>
        </w:trPr>
        <w:tc>
          <w:tcPr>
            <w:tcW w:w="55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6</w:t>
            </w:r>
          </w:p>
        </w:tc>
        <w:tc>
          <w:tcPr>
            <w:tcW w:w="3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幼儿园园长</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区域校长</w:t>
            </w:r>
          </w:p>
        </w:tc>
        <w:tc>
          <w:tcPr>
            <w:tcW w:w="10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托育保育总监</w:t>
            </w:r>
          </w:p>
        </w:tc>
        <w:tc>
          <w:tcPr>
            <w:tcW w:w="12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托育保育培训导师</w:t>
            </w:r>
          </w:p>
        </w:tc>
        <w:tc>
          <w:tcPr>
            <w:tcW w:w="136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高职及以上</w:t>
            </w:r>
          </w:p>
        </w:tc>
      </w:tr>
      <w:tr>
        <w:tblPrEx>
          <w:tblCellMar>
            <w:top w:w="0" w:type="dxa"/>
            <w:left w:w="0" w:type="dxa"/>
            <w:bottom w:w="0" w:type="dxa"/>
            <w:right w:w="0" w:type="dxa"/>
          </w:tblCellMar>
        </w:tblPrEx>
        <w:trPr>
          <w:trHeight w:val="567" w:hRule="exact"/>
          <w:jc w:val="center"/>
        </w:trPr>
        <w:tc>
          <w:tcPr>
            <w:tcW w:w="55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5</w:t>
            </w:r>
          </w:p>
        </w:tc>
        <w:tc>
          <w:tcPr>
            <w:tcW w:w="3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幼儿园副园长</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早教机构校长</w:t>
            </w: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p>
        </w:tc>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p>
        </w:tc>
        <w:tc>
          <w:tcPr>
            <w:tcW w:w="136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高职及以上</w:t>
            </w:r>
          </w:p>
        </w:tc>
      </w:tr>
      <w:tr>
        <w:tblPrEx>
          <w:tblCellMar>
            <w:top w:w="0" w:type="dxa"/>
            <w:left w:w="0" w:type="dxa"/>
            <w:bottom w:w="0" w:type="dxa"/>
            <w:right w:w="0" w:type="dxa"/>
          </w:tblCellMar>
        </w:tblPrEx>
        <w:trPr>
          <w:trHeight w:val="567" w:hRule="exact"/>
          <w:jc w:val="center"/>
        </w:trPr>
        <w:tc>
          <w:tcPr>
            <w:tcW w:w="550" w:type="dxa"/>
            <w:tcBorders>
              <w:top w:val="single" w:color="000000" w:sz="4" w:space="0"/>
              <w:left w:val="single" w:color="auto" w:sz="4" w:space="0"/>
              <w:bottom w:val="single" w:color="auto" w:sz="4" w:space="0"/>
              <w:right w:val="nil"/>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4</w:t>
            </w:r>
          </w:p>
        </w:tc>
        <w:tc>
          <w:tcPr>
            <w:tcW w:w="1508"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幼儿园后勤主任</w:t>
            </w:r>
          </w:p>
        </w:tc>
        <w:tc>
          <w:tcPr>
            <w:tcW w:w="1500"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幼儿园保育培训导师</w:t>
            </w:r>
          </w:p>
        </w:tc>
        <w:tc>
          <w:tcPr>
            <w:tcW w:w="219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中心主任/家庭教育讲师</w:t>
            </w:r>
          </w:p>
        </w:tc>
        <w:tc>
          <w:tcPr>
            <w:tcW w:w="1030"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p>
        </w:tc>
        <w:tc>
          <w:tcPr>
            <w:tcW w:w="1236"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p>
        </w:tc>
        <w:tc>
          <w:tcPr>
            <w:tcW w:w="1364"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高职及以上</w:t>
            </w:r>
          </w:p>
        </w:tc>
      </w:tr>
      <w:tr>
        <w:tblPrEx>
          <w:tblCellMar>
            <w:top w:w="0" w:type="dxa"/>
            <w:left w:w="0" w:type="dxa"/>
            <w:bottom w:w="0" w:type="dxa"/>
            <w:right w:w="0" w:type="dxa"/>
          </w:tblCellMar>
        </w:tblPrEx>
        <w:trPr>
          <w:trHeight w:val="567" w:hRule="exact"/>
          <w:jc w:val="center"/>
        </w:trPr>
        <w:tc>
          <w:tcPr>
            <w:tcW w:w="550" w:type="dxa"/>
            <w:tcBorders>
              <w:top w:val="single" w:color="auto"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3</w:t>
            </w:r>
          </w:p>
        </w:tc>
        <w:tc>
          <w:tcPr>
            <w:tcW w:w="150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幼儿园保育主管</w:t>
            </w:r>
          </w:p>
        </w:tc>
        <w:tc>
          <w:tcPr>
            <w:tcW w:w="150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p>
        </w:tc>
        <w:tc>
          <w:tcPr>
            <w:tcW w:w="21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教学主管（3-5年）</w:t>
            </w:r>
          </w:p>
        </w:tc>
        <w:tc>
          <w:tcPr>
            <w:tcW w:w="2266"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托育保育主管（2年以上）</w:t>
            </w:r>
          </w:p>
        </w:tc>
        <w:tc>
          <w:tcPr>
            <w:tcW w:w="136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高职及以上</w:t>
            </w:r>
          </w:p>
        </w:tc>
      </w:tr>
      <w:tr>
        <w:tblPrEx>
          <w:tblCellMar>
            <w:top w:w="0" w:type="dxa"/>
            <w:left w:w="0" w:type="dxa"/>
            <w:bottom w:w="0" w:type="dxa"/>
            <w:right w:w="0" w:type="dxa"/>
          </w:tblCellMar>
        </w:tblPrEx>
        <w:trPr>
          <w:trHeight w:val="567" w:hRule="exact"/>
          <w:jc w:val="center"/>
        </w:trPr>
        <w:tc>
          <w:tcPr>
            <w:tcW w:w="5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2</w:t>
            </w:r>
          </w:p>
        </w:tc>
        <w:tc>
          <w:tcPr>
            <w:tcW w:w="30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幼儿园保育级长</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主课早教老师（0.5-3年）</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托育保育员（1个月-2年）</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中职及以上</w:t>
            </w:r>
          </w:p>
        </w:tc>
      </w:tr>
      <w:tr>
        <w:tblPrEx>
          <w:tblCellMar>
            <w:top w:w="0" w:type="dxa"/>
            <w:left w:w="0" w:type="dxa"/>
            <w:bottom w:w="0" w:type="dxa"/>
            <w:right w:w="0" w:type="dxa"/>
          </w:tblCellMar>
        </w:tblPrEx>
        <w:trPr>
          <w:trHeight w:val="567" w:hRule="exact"/>
          <w:jc w:val="center"/>
        </w:trPr>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1</w:t>
            </w:r>
          </w:p>
        </w:tc>
        <w:tc>
          <w:tcPr>
            <w:tcW w:w="30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幼儿园保育员（0-3）</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配课早教老师（0-0.5年）</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助理托育保育员（1个月）</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中职及以上</w:t>
            </w:r>
          </w:p>
        </w:tc>
      </w:tr>
    </w:tbl>
    <w:p>
      <w:pPr>
        <w:adjustRightInd/>
        <w:snapToGrid/>
        <w:spacing w:line="240" w:lineRule="auto"/>
        <w:ind w:firstLine="0" w:firstLineChars="0"/>
        <w:sectPr>
          <w:footerReference r:id="rId13" w:type="default"/>
          <w:pgSz w:w="11906" w:h="16838"/>
          <w:pgMar w:top="1440" w:right="1800" w:bottom="1440" w:left="1800" w:header="851" w:footer="992" w:gutter="0"/>
          <w:pgNumType w:start="1"/>
          <w:cols w:space="425" w:num="1"/>
          <w:docGrid w:type="lines" w:linePitch="312" w:charSpace="0"/>
        </w:sectPr>
      </w:pPr>
    </w:p>
    <w:p>
      <w:pPr>
        <w:pStyle w:val="2"/>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五、培养</w:t>
      </w:r>
      <w:r>
        <w:rPr>
          <w:color w:val="000000" w:themeColor="text1"/>
          <w:sz w:val="32"/>
          <w:szCs w:val="32"/>
          <w14:textFill>
            <w14:solidFill>
              <w14:schemeClr w14:val="tx1"/>
            </w14:solidFill>
          </w14:textFill>
        </w:rPr>
        <w:t>目标</w:t>
      </w:r>
      <w:r>
        <w:rPr>
          <w:rFonts w:hint="eastAsia"/>
          <w:color w:val="000000" w:themeColor="text1"/>
          <w:sz w:val="32"/>
          <w:szCs w:val="32"/>
          <w14:textFill>
            <w14:solidFill>
              <w14:schemeClr w14:val="tx1"/>
            </w14:solidFill>
          </w14:textFill>
        </w:rPr>
        <w:t>与培养规格</w:t>
      </w:r>
      <w:bookmarkEnd w:id="9"/>
      <w:bookmarkEnd w:id="10"/>
    </w:p>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2" w:name="_Toc8000"/>
      <w:bookmarkStart w:id="13" w:name="_Toc9542"/>
      <w:r>
        <w:rPr>
          <w:rFonts w:hint="eastAsia" w:ascii="楷体" w:hAnsi="楷体" w:eastAsia="楷体" w:cs="楷体"/>
          <w:color w:val="000000" w:themeColor="text1"/>
          <w:sz w:val="32"/>
          <w:szCs w:val="32"/>
          <w14:textFill>
            <w14:solidFill>
              <w14:schemeClr w14:val="tx1"/>
            </w14:solidFill>
          </w14:textFill>
        </w:rPr>
        <w:t>培养目标</w:t>
      </w:r>
      <w:bookmarkEnd w:id="12"/>
      <w:bookmarkEnd w:id="13"/>
    </w:p>
    <w:p>
      <w:pPr>
        <w:widowControl/>
        <w:ind w:firstLine="560"/>
        <w:jc w:val="left"/>
        <w:rPr>
          <w:rFonts w:hAnsi="仿宋" w:cs="仿宋"/>
          <w:color w:val="000000" w:themeColor="text1"/>
          <w:szCs w:val="28"/>
          <w14:textFill>
            <w14:solidFill>
              <w14:schemeClr w14:val="tx1"/>
            </w14:solidFill>
          </w14:textFill>
        </w:rPr>
      </w:pPr>
      <w:bookmarkStart w:id="14" w:name="_Toc25383"/>
      <w:bookmarkStart w:id="15" w:name="_Toc29776"/>
      <w:r>
        <w:rPr>
          <w:rFonts w:hint="eastAsia" w:hAnsi="仿宋" w:cs="仿宋"/>
          <w:color w:val="000000" w:themeColor="text1"/>
          <w:kern w:val="0"/>
          <w:szCs w:val="28"/>
          <w:lang w:bidi="ar"/>
          <w14:textFill>
            <w14:solidFill>
              <w14:schemeClr w14:val="tx1"/>
            </w14:solidFill>
          </w14:textFill>
        </w:rPr>
        <w:t>本专业坚持党的教育方针，坚持立德树人，本专业培养德智体美劳全面发展，掌握扎实的科学文化基础和幼儿保育等知识，具备幼儿保育、安全健康照护、早期发展支持等能力，具有教育情怀和信息素养，能够从事托幼园所幼儿保育、幼儿照护服务等工作的技术技能人才。</w:t>
      </w:r>
    </w:p>
    <w:bookmarkEnd w:id="14"/>
    <w:bookmarkEnd w:id="15"/>
    <w:p>
      <w:pPr>
        <w:pStyle w:val="3"/>
        <w:numPr>
          <w:ilvl w:val="0"/>
          <w:numId w:val="2"/>
        </w:numPr>
        <w:ind w:firstLineChars="0"/>
        <w:rPr>
          <w:rFonts w:ascii="楷体" w:hAnsi="楷体" w:eastAsia="楷体" w:cs="楷体"/>
          <w:color w:val="000000" w:themeColor="text1"/>
          <w:sz w:val="32"/>
          <w:szCs w:val="32"/>
          <w14:textFill>
            <w14:solidFill>
              <w14:schemeClr w14:val="tx1"/>
            </w14:solidFill>
          </w14:textFill>
        </w:rPr>
      </w:pPr>
      <w:bookmarkStart w:id="16" w:name="_Toc210"/>
      <w:bookmarkStart w:id="17" w:name="_Toc9344"/>
      <w:r>
        <w:rPr>
          <w:rFonts w:hint="eastAsia" w:ascii="楷体" w:hAnsi="楷体" w:eastAsia="楷体" w:cs="楷体"/>
          <w:color w:val="000000" w:themeColor="text1"/>
          <w:sz w:val="32"/>
          <w:szCs w:val="32"/>
          <w14:textFill>
            <w14:solidFill>
              <w14:schemeClr w14:val="tx1"/>
            </w14:solidFill>
          </w14:textFill>
        </w:rPr>
        <w:t>培养规格</w:t>
      </w:r>
      <w:bookmarkEnd w:id="16"/>
      <w:bookmarkEnd w:id="17"/>
    </w:p>
    <w:p>
      <w:pPr>
        <w:widowControl/>
        <w:ind w:firstLine="560"/>
        <w:jc w:val="left"/>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本专业毕业生应具有以下知识</w:t>
      </w:r>
      <w:r>
        <w:rPr>
          <w:rFonts w:hint="eastAsia" w:hAnsi="仿宋" w:cs="仿宋"/>
          <w:color w:val="000000" w:themeColor="text1"/>
          <w:kern w:val="0"/>
          <w:szCs w:val="28"/>
          <w:lang w:eastAsia="zh-CN" w:bidi="ar"/>
          <w14:textFill>
            <w14:solidFill>
              <w14:schemeClr w14:val="tx1"/>
            </w14:solidFill>
          </w14:textFill>
        </w:rPr>
        <w:t>、</w:t>
      </w:r>
      <w:r>
        <w:rPr>
          <w:rFonts w:hint="eastAsia" w:hAnsi="仿宋" w:cs="仿宋"/>
          <w:color w:val="000000" w:themeColor="text1"/>
          <w:kern w:val="0"/>
          <w:szCs w:val="28"/>
          <w:lang w:bidi="ar"/>
          <w14:textFill>
            <w14:solidFill>
              <w14:schemeClr w14:val="tx1"/>
            </w14:solidFill>
          </w14:textFill>
        </w:rPr>
        <w:t>技能</w:t>
      </w:r>
      <w:r>
        <w:rPr>
          <w:rFonts w:hint="eastAsia" w:hAnsi="仿宋" w:cs="仿宋"/>
          <w:color w:val="000000" w:themeColor="text1"/>
          <w:kern w:val="0"/>
          <w:szCs w:val="28"/>
          <w:lang w:val="en-US" w:eastAsia="zh-CN" w:bidi="ar"/>
          <w14:textFill>
            <w14:solidFill>
              <w14:schemeClr w14:val="tx1"/>
            </w14:solidFill>
          </w14:textFill>
        </w:rPr>
        <w:t>和</w:t>
      </w:r>
      <w:r>
        <w:rPr>
          <w:rFonts w:hint="eastAsia" w:hAnsi="仿宋" w:cs="仿宋"/>
          <w:color w:val="000000" w:themeColor="text1"/>
          <w:kern w:val="0"/>
          <w:szCs w:val="28"/>
          <w:lang w:bidi="ar"/>
          <w14:textFill>
            <w14:solidFill>
              <w14:schemeClr w14:val="tx1"/>
            </w14:solidFill>
          </w14:textFill>
        </w:rPr>
        <w:t>素质：</w:t>
      </w:r>
    </w:p>
    <w:p>
      <w:pPr>
        <w:spacing w:line="480" w:lineRule="exact"/>
        <w:ind w:firstLine="643"/>
        <w:outlineLvl w:val="1"/>
        <w:rPr>
          <w:rFonts w:ascii="楷体" w:hAnsi="楷体" w:eastAsia="楷体" w:cs="楷体"/>
          <w:b/>
          <w:bCs/>
          <w:color w:val="000000" w:themeColor="text1"/>
          <w:sz w:val="32"/>
          <w:szCs w:val="32"/>
          <w14:textFill>
            <w14:solidFill>
              <w14:schemeClr w14:val="tx1"/>
            </w14:solidFill>
          </w14:textFill>
        </w:rPr>
      </w:pPr>
      <w:bookmarkStart w:id="18" w:name="_Toc23069"/>
      <w:bookmarkStart w:id="19" w:name="_Toc11270"/>
      <w:r>
        <w:rPr>
          <w:rFonts w:hint="eastAsia" w:ascii="楷体" w:hAnsi="楷体" w:eastAsia="楷体" w:cs="楷体"/>
          <w:b/>
          <w:bCs/>
          <w:color w:val="000000" w:themeColor="text1"/>
          <w:sz w:val="32"/>
          <w:szCs w:val="32"/>
          <w14:textFill>
            <w14:solidFill>
              <w14:schemeClr w14:val="tx1"/>
            </w14:solidFill>
          </w14:textFill>
        </w:rPr>
        <w:t>知识</w:t>
      </w:r>
      <w:bookmarkEnd w:id="18"/>
      <w:bookmarkEnd w:id="19"/>
      <w:r>
        <w:rPr>
          <w:rFonts w:hint="eastAsia" w:ascii="楷体" w:hAnsi="楷体" w:eastAsia="楷体" w:cs="楷体"/>
          <w:b/>
          <w:bCs/>
          <w:color w:val="000000" w:themeColor="text1"/>
          <w:sz w:val="32"/>
          <w:szCs w:val="32"/>
          <w14:textFill>
            <w14:solidFill>
              <w14:schemeClr w14:val="tx1"/>
            </w14:solidFill>
          </w14:textFill>
        </w:rPr>
        <w:t>目标</w:t>
      </w:r>
    </w:p>
    <w:p>
      <w:pPr>
        <w:numPr>
          <w:ilvl w:val="0"/>
          <w:numId w:val="3"/>
        </w:numPr>
        <w:adjustRightInd/>
        <w:snapToGrid/>
        <w:spacing w:line="480" w:lineRule="exact"/>
        <w:ind w:firstLine="560"/>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掌握必备的思想政治理论、科学文化基础知识和中华优秀传统文化知识；</w:t>
      </w:r>
    </w:p>
    <w:p>
      <w:pPr>
        <w:numPr>
          <w:ilvl w:val="0"/>
          <w:numId w:val="3"/>
        </w:numPr>
        <w:adjustRightInd/>
        <w:snapToGrid/>
        <w:spacing w:line="480" w:lineRule="exact"/>
        <w:ind w:firstLine="560"/>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熟悉与本专业相关的法律法规以及环境保护、安全消防等相关知识；</w:t>
      </w:r>
    </w:p>
    <w:p>
      <w:pPr>
        <w:numPr>
          <w:ilvl w:val="0"/>
          <w:numId w:val="3"/>
        </w:numPr>
        <w:adjustRightInd/>
        <w:snapToGrid/>
        <w:spacing w:line="480" w:lineRule="exact"/>
        <w:ind w:firstLine="560"/>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具有良好的文化修养和审美能力，终身学习理念，能够不断学习新知识、新技能；</w:t>
      </w:r>
    </w:p>
    <w:p>
      <w:pPr>
        <w:numPr>
          <w:ilvl w:val="0"/>
          <w:numId w:val="3"/>
        </w:numPr>
        <w:spacing w:line="480" w:lineRule="exact"/>
        <w:ind w:firstLine="560"/>
        <w:rPr>
          <w:rFonts w:hAnsi="仿宋" w:cs="宋体"/>
          <w:color w:val="000000" w:themeColor="text1"/>
          <w:szCs w:val="28"/>
          <w14:textFill>
            <w14:solidFill>
              <w14:schemeClr w14:val="tx1"/>
            </w14:solidFill>
          </w14:textFill>
        </w:rPr>
      </w:pPr>
      <w:r>
        <w:rPr>
          <w:rFonts w:hint="eastAsia" w:hAnsi="仿宋" w:cs="宋体"/>
          <w:color w:val="000000" w:themeColor="text1"/>
          <w:szCs w:val="28"/>
          <w14:textFill>
            <w14:solidFill>
              <w14:schemeClr w14:val="tx1"/>
            </w14:solidFill>
          </w14:textFill>
        </w:rPr>
        <w:t>具备一定的外语的听、说、读、写能力，应用文写作和运用能力；</w:t>
      </w:r>
    </w:p>
    <w:p>
      <w:pPr>
        <w:numPr>
          <w:ilvl w:val="0"/>
          <w:numId w:val="3"/>
        </w:numPr>
        <w:spacing w:line="480" w:lineRule="exact"/>
        <w:ind w:firstLine="560"/>
        <w:rPr>
          <w:rFonts w:hAnsi="仿宋" w:cs="宋体"/>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掌握一定的音乐、舞蹈、美术的专业知识,具备表达、表演音乐、舞蹈、美术的能力，配合教师开展艺术教育；</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掌握婴幼儿卫生保健的基础知识、幼儿护理基础知识、理解幼儿保育工作的意义；</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发展心理基础知识，了解幼儿心理发展各阶段的特点，知道幼儿学习的主要方式和特点，能初步观察与解释幼儿行为所表达的心理需求；信任幼儿，尊重个体差异，主动了解和满足有益于幼儿身心发展的不同需求；</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掌握基本的教育教学基础知识，指导幼儿教育的意义；</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掌握幼儿基本护理知识，掌握幼儿常见病及其预防，在医务人员和本班教师指导下严格执行幼儿园安全、卫生保健制度；</w:t>
      </w:r>
    </w:p>
    <w:p>
      <w:pPr>
        <w:numPr>
          <w:ilvl w:val="0"/>
          <w:numId w:val="3"/>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掌握各类消毒液的配比比例和禁忌的基础知识。</w:t>
      </w:r>
    </w:p>
    <w:p>
      <w:pPr>
        <w:spacing w:line="480" w:lineRule="exact"/>
        <w:ind w:firstLine="643"/>
        <w:rPr>
          <w:rFonts w:hAnsi="仿宋" w:cs="仿宋"/>
          <w:color w:val="000000" w:themeColor="text1"/>
          <w:szCs w:val="28"/>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技能目标</w:t>
      </w:r>
    </w:p>
    <w:p>
      <w:pPr>
        <w:numPr>
          <w:ilvl w:val="0"/>
          <w:numId w:val="4"/>
        </w:numPr>
        <w:spacing w:line="480" w:lineRule="exact"/>
        <w:ind w:left="0"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具有较强的管理能力，妥善保管幼儿的衣物和本班的设备、用具，防止霉烂、损坏、丢失；</w:t>
      </w:r>
      <w:bookmarkStart w:id="20" w:name="_Toc18753"/>
      <w:bookmarkStart w:id="21" w:name="_Toc26170"/>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具有良好的职业道德、行为规范、社会责任感和担当精神，以及将德育贯穿于幼儿一日生活的能力;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具有幼儿营养、喂养和健康、安全照护等方面的技能，以及科学组织和独立承担幼儿一日生活各环节保育工作的能力;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具有运用新材料、新技术的玩教具支持幼儿早期学习与发展，以及创设幼儿生活环境和支持性学习环境的能力;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具有预防与规范处理幼儿常见病症、意外伤害及其他突发事件的技能，以及开 展幼儿安全、健康照护的能力;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具有观察、识别、记录幼儿的言行和情绪表达的基本技能，以及观察、分析幼儿发展状况的能力，具备家园社合作共育能力;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具有一定的心理调适能力、良好的语言表达能力和沟通合作能力;</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掌握与本专业从事职业活动相关的国家法律、行业规定，具备环境保护、安全 防护等相关知识与技能;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具有适应育幼领域数字化发展需求的基本数字技能和信息技术能力; </w:t>
      </w:r>
    </w:p>
    <w:p>
      <w:pPr>
        <w:numPr>
          <w:ilvl w:val="0"/>
          <w:numId w:val="4"/>
        </w:numPr>
        <w:spacing w:line="480" w:lineRule="exact"/>
        <w:ind w:left="0"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具有终身学习和可持续发展的能力。 </w:t>
      </w:r>
    </w:p>
    <w:p>
      <w:pPr>
        <w:spacing w:line="480" w:lineRule="exact"/>
        <w:ind w:left="560" w:leftChars="200" w:firstLine="0" w:firstLineChars="0"/>
        <w:rPr>
          <w:rFonts w:ascii="楷体" w:hAnsi="楷体" w:eastAsia="楷体"/>
          <w:b/>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素质目标</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1．具有习近平新时代中国特色社会主义思想，良好的职业道德，自觉遵守国家法律法规和学前教育、社会福利机构的规章制度；</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2．热爱婴幼儿教育事业，关爱婴幼儿，具有新时代的幼儿观；</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3．诚实守信，责任心强，耐心细致，做事认真；</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4．具有良好的身心素质，身体健康，乐观开朗；</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5．具有团队合作精神，善于沟通与协作；</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6．具有一定的艺术修养和审美情趣；</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7．具有一定的教学组织和实施能力；</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8．具有较强的语言表达能力以及服务行业人际交往的能力；</w:t>
      </w:r>
    </w:p>
    <w:p>
      <w:pPr>
        <w:spacing w:line="480" w:lineRule="exact"/>
        <w:ind w:left="560" w:leftChars="200" w:firstLine="0" w:firstLineChars="0"/>
        <w:rPr>
          <w:color w:val="000000" w:themeColor="text1"/>
          <w14:textFill>
            <w14:solidFill>
              <w14:schemeClr w14:val="tx1"/>
            </w14:solidFill>
          </w14:textFill>
        </w:rPr>
      </w:pPr>
      <w:r>
        <w:rPr>
          <w:color w:val="000000" w:themeColor="text1"/>
          <w14:textFill>
            <w14:solidFill>
              <w14:schemeClr w14:val="tx1"/>
            </w14:solidFill>
          </w14:textFill>
        </w:rPr>
        <w:t>9．掌握计算机应用技能，能利用计算机及网络收集、整理相关专业信息等。</w:t>
      </w:r>
    </w:p>
    <w:p>
      <w:pPr>
        <w:pStyle w:val="2"/>
        <w:ind w:firstLine="602" w:firstLineChars="200"/>
        <w:rPr>
          <w:color w:val="000000" w:themeColor="text1"/>
          <w14:textFill>
            <w14:solidFill>
              <w14:schemeClr w14:val="tx1"/>
            </w14:solidFill>
          </w14:textFill>
        </w:rPr>
      </w:pPr>
      <w:bookmarkStart w:id="22" w:name="_Toc20684"/>
      <w:r>
        <w:rPr>
          <w:rFonts w:hint="eastAsia"/>
          <w:color w:val="000000" w:themeColor="text1"/>
          <w14:textFill>
            <w14:solidFill>
              <w14:schemeClr w14:val="tx1"/>
            </w14:solidFill>
          </w14:textFill>
        </w:rPr>
        <w:t>六、主要接续专业</w:t>
      </w:r>
      <w:bookmarkEnd w:id="22"/>
    </w:p>
    <w:p>
      <w:pPr>
        <w:ind w:firstLine="560"/>
        <w:rPr>
          <w:color w:val="000000" w:themeColor="text1"/>
          <w:lang w:eastAsia="zh-Hans"/>
          <w14:textFill>
            <w14:solidFill>
              <w14:schemeClr w14:val="tx1"/>
            </w14:solidFill>
          </w14:textFill>
        </w:rPr>
      </w:pPr>
      <w:r>
        <w:rPr>
          <w:rFonts w:hint="eastAsia"/>
          <w:color w:val="000000" w:themeColor="text1"/>
          <w14:textFill>
            <w14:solidFill>
              <w14:schemeClr w14:val="tx1"/>
            </w14:solidFill>
          </w14:textFill>
        </w:rPr>
        <w:t>高职</w:t>
      </w:r>
      <w:r>
        <w:rPr>
          <w:rFonts w:hint="eastAsia"/>
          <w:color w:val="000000" w:themeColor="text1"/>
          <w:lang w:eastAsia="zh-Hans"/>
          <w14:textFill>
            <w14:solidFill>
              <w14:schemeClr w14:val="tx1"/>
            </w14:solidFill>
          </w14:textFill>
        </w:rPr>
        <w:t>专科专业</w:t>
      </w:r>
      <w:r>
        <w:rPr>
          <w:rFonts w:hint="eastAsia"/>
          <w:color w:val="000000" w:themeColor="text1"/>
          <w14:textFill>
            <w14:solidFill>
              <w14:schemeClr w14:val="tx1"/>
            </w14:solidFill>
          </w14:textFill>
        </w:rPr>
        <w:t>：学前教育专业（670102K）、早期教育专业（670101K）</w:t>
      </w:r>
      <w:r>
        <w:rPr>
          <w:color w:val="000000" w:themeColor="text1"/>
          <w14:textFill>
            <w14:solidFill>
              <w14:schemeClr w14:val="tx1"/>
            </w14:solidFill>
          </w14:textFill>
        </w:rPr>
        <w:t>、</w:t>
      </w:r>
      <w:r>
        <w:rPr>
          <w:rFonts w:hint="eastAsia"/>
          <w:color w:val="000000" w:themeColor="text1"/>
          <w:lang w:eastAsia="zh-Hans"/>
          <w14:textFill>
            <w14:solidFill>
              <w14:schemeClr w14:val="tx1"/>
            </w14:solidFill>
          </w14:textFill>
        </w:rPr>
        <w:t>婴幼儿托育服务与管理</w:t>
      </w:r>
      <w:r>
        <w:rPr>
          <w:color w:val="000000" w:themeColor="text1"/>
          <w:lang w:eastAsia="zh-Hans"/>
          <w14:textFill>
            <w14:solidFill>
              <w14:schemeClr w14:val="tx1"/>
            </w14:solidFill>
          </w14:textFill>
        </w:rPr>
        <w:t>（520802）</w:t>
      </w:r>
    </w:p>
    <w:p>
      <w:pPr>
        <w:ind w:firstLine="560"/>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高职</w:t>
      </w:r>
      <w:r>
        <w:rPr>
          <w:rFonts w:hint="eastAsia"/>
          <w:color w:val="000000" w:themeColor="text1"/>
          <w14:textFill>
            <w14:solidFill>
              <w14:schemeClr w14:val="tx1"/>
            </w14:solidFill>
          </w14:textFill>
        </w:rPr>
        <w:t>本科</w:t>
      </w:r>
      <w:r>
        <w:rPr>
          <w:rFonts w:hint="eastAsia"/>
          <w:color w:val="000000" w:themeColor="text1"/>
          <w:lang w:eastAsia="zh-Hans"/>
          <w14:textFill>
            <w14:solidFill>
              <w14:schemeClr w14:val="tx1"/>
            </w14:solidFill>
          </w14:textFill>
        </w:rPr>
        <w:t>专业</w:t>
      </w:r>
      <w:r>
        <w:rPr>
          <w:rFonts w:hint="eastAsia"/>
          <w:color w:val="000000" w:themeColor="text1"/>
          <w14:textFill>
            <w14:solidFill>
              <w14:schemeClr w14:val="tx1"/>
            </w14:solidFill>
          </w14:textFill>
        </w:rPr>
        <w:t>：学前教育专业（</w:t>
      </w:r>
      <w:r>
        <w:rPr>
          <w:color w:val="000000" w:themeColor="text1"/>
          <w14:textFill>
            <w14:solidFill>
              <w14:schemeClr w14:val="tx1"/>
            </w14:solidFill>
          </w14:textFill>
        </w:rPr>
        <w:t>B</w:t>
      </w:r>
      <w:r>
        <w:rPr>
          <w:rFonts w:hint="eastAsia"/>
          <w:color w:val="000000" w:themeColor="text1"/>
          <w14:textFill>
            <w14:solidFill>
              <w14:schemeClr w14:val="tx1"/>
            </w14:solidFill>
          </w14:textFill>
        </w:rPr>
        <w:t>040102）</w:t>
      </w:r>
      <w:r>
        <w:rPr>
          <w:color w:val="000000" w:themeColor="text1"/>
          <w14:textFill>
            <w14:solidFill>
              <w14:schemeClr w14:val="tx1"/>
            </w14:solidFill>
          </w14:textFill>
        </w:rPr>
        <w:t>、</w:t>
      </w:r>
      <w:r>
        <w:rPr>
          <w:rFonts w:hint="eastAsia"/>
          <w:color w:val="000000" w:themeColor="text1"/>
          <w:lang w:eastAsia="zh-Hans"/>
          <w14:textFill>
            <w14:solidFill>
              <w14:schemeClr w14:val="tx1"/>
            </w14:solidFill>
          </w14:textFill>
        </w:rPr>
        <w:t>婴幼儿发展与健康管理</w:t>
      </w:r>
      <w:r>
        <w:rPr>
          <w:color w:val="000000" w:themeColor="text1"/>
          <w:lang w:eastAsia="zh-Hans"/>
          <w14:textFill>
            <w14:solidFill>
              <w14:schemeClr w14:val="tx1"/>
            </w14:solidFill>
          </w14:textFill>
        </w:rPr>
        <w:t>（690306）</w:t>
      </w:r>
    </w:p>
    <w:p>
      <w:pPr>
        <w:ind w:firstLine="560"/>
        <w:rPr>
          <w:color w:val="000000" w:themeColor="text1"/>
          <w14:textFill>
            <w14:solidFill>
              <w14:schemeClr w14:val="tx1"/>
            </w14:solidFill>
          </w14:textFill>
        </w:rPr>
      </w:pPr>
      <w:r>
        <w:rPr>
          <w:rFonts w:hint="eastAsia"/>
          <w:color w:val="000000" w:themeColor="text1"/>
          <w:lang w:eastAsia="zh-Hans"/>
          <w14:textFill>
            <w14:solidFill>
              <w14:schemeClr w14:val="tx1"/>
            </w14:solidFill>
          </w14:textFill>
        </w:rPr>
        <w:t>普通本科专业</w:t>
      </w:r>
      <w:r>
        <w:rPr>
          <w:color w:val="000000" w:themeColor="text1"/>
          <w:lang w:eastAsia="zh-Hans"/>
          <w14:textFill>
            <w14:solidFill>
              <w14:schemeClr w14:val="tx1"/>
            </w14:solidFill>
          </w14:textFill>
        </w:rPr>
        <w:t>：</w:t>
      </w:r>
      <w:r>
        <w:rPr>
          <w:rFonts w:hint="eastAsia"/>
          <w:color w:val="000000" w:themeColor="text1"/>
          <w14:textFill>
            <w14:solidFill>
              <w14:schemeClr w14:val="tx1"/>
            </w14:solidFill>
          </w14:textFill>
        </w:rPr>
        <w:t>学前教育专业（04010</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p>
    <w:p>
      <w:pPr>
        <w:pStyle w:val="2"/>
        <w:ind w:firstLine="602" w:firstLineChars="200"/>
        <w:rPr>
          <w:color w:val="000000" w:themeColor="text1"/>
          <w14:textFill>
            <w14:solidFill>
              <w14:schemeClr w14:val="tx1"/>
            </w14:solidFill>
          </w14:textFill>
        </w:rPr>
      </w:pPr>
      <w:r>
        <w:rPr>
          <w:rFonts w:hint="eastAsia"/>
          <w:color w:val="000000" w:themeColor="text1"/>
          <w:lang w:eastAsia="zh-Hans"/>
          <w14:textFill>
            <w14:solidFill>
              <w14:schemeClr w14:val="tx1"/>
            </w14:solidFill>
          </w14:textFill>
        </w:rPr>
        <w:t>七</w:t>
      </w:r>
      <w:r>
        <w:rPr>
          <w:rFonts w:hint="eastAsia"/>
          <w:color w:val="000000" w:themeColor="text1"/>
          <w14:textFill>
            <w14:solidFill>
              <w14:schemeClr w14:val="tx1"/>
            </w14:solidFill>
          </w14:textFill>
        </w:rPr>
        <w:t>、课程设置</w:t>
      </w:r>
      <w:bookmarkEnd w:id="20"/>
      <w:bookmarkEnd w:id="21"/>
    </w:p>
    <w:p>
      <w:pPr>
        <w:numPr>
          <w:ilvl w:val="0"/>
          <w:numId w:val="5"/>
        </w:numPr>
        <w:ind w:firstLineChars="0"/>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课程体系</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本专业课程设置分为公共基础课模块、专业课程模块。</w:t>
      </w:r>
    </w:p>
    <w:p>
      <w:pPr>
        <w:ind w:firstLine="420"/>
        <w:jc w:val="center"/>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表</w:t>
      </w:r>
      <w:r>
        <w:rPr>
          <w:color w:val="000000" w:themeColor="text1"/>
          <w:sz w:val="21"/>
          <w:szCs w:val="16"/>
          <w14:textFill>
            <w14:solidFill>
              <w14:schemeClr w14:val="tx1"/>
            </w14:solidFill>
          </w14:textFill>
        </w:rPr>
        <w:t>1</w:t>
      </w:r>
      <w:r>
        <w:rPr>
          <w:rFonts w:hint="eastAsia"/>
          <w:color w:val="000000" w:themeColor="text1"/>
          <w:sz w:val="21"/>
          <w:szCs w:val="16"/>
          <w14:textFill>
            <w14:solidFill>
              <w14:schemeClr w14:val="tx1"/>
            </w14:solidFill>
          </w14:textFill>
        </w:rPr>
        <w:t>：课程内容设置</w:t>
      </w:r>
    </w:p>
    <w:tbl>
      <w:tblPr>
        <w:tblStyle w:val="22"/>
        <w:tblW w:w="9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144"/>
        <w:gridCol w:w="878"/>
        <w:gridCol w:w="7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序号</w:t>
            </w:r>
          </w:p>
        </w:tc>
        <w:tc>
          <w:tcPr>
            <w:tcW w:w="2022" w:type="dxa"/>
            <w:gridSpan w:val="2"/>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课程类型</w:t>
            </w:r>
          </w:p>
        </w:tc>
        <w:tc>
          <w:tcPr>
            <w:tcW w:w="7297" w:type="dxa"/>
            <w:vAlign w:val="center"/>
          </w:tcPr>
          <w:p>
            <w:pPr>
              <w:ind w:firstLine="0" w:firstLineChars="0"/>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公共基础课</w:t>
            </w: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必修课</w:t>
            </w:r>
          </w:p>
        </w:tc>
        <w:tc>
          <w:tcPr>
            <w:tcW w:w="7297" w:type="dxa"/>
            <w:vAlign w:val="center"/>
          </w:tcPr>
          <w:p>
            <w:pPr>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中国特色社会主义、心理健康与职业生涯、哲学与人生、</w:t>
            </w:r>
            <w:r>
              <w:rPr>
                <w:rFonts w:hint="eastAsia"/>
                <w:color w:val="000000" w:themeColor="text1"/>
                <w:sz w:val="21"/>
                <w:lang w:eastAsia="zh-CN"/>
                <w14:textFill>
                  <w14:solidFill>
                    <w14:schemeClr w14:val="tx1"/>
                  </w14:solidFill>
                </w14:textFill>
              </w:rPr>
              <w:t>职业道德与法治</w:t>
            </w:r>
            <w:r>
              <w:rPr>
                <w:rFonts w:hint="eastAsia"/>
                <w:color w:val="000000" w:themeColor="text1"/>
                <w:sz w:val="21"/>
                <w14:textFill>
                  <w14:solidFill>
                    <w14:schemeClr w14:val="tx1"/>
                  </w14:solidFill>
                </w14:textFill>
              </w:rPr>
              <w:t>、语文、历史、数学、英语、计算机应用基础、体育与健康、艺术（音乐）、贵州生态文明、军训、劳动教育。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ind w:firstLine="560"/>
              <w:rPr>
                <w:color w:val="000000" w:themeColor="text1"/>
                <w14:textFill>
                  <w14:solidFill>
                    <w14:schemeClr w14:val="tx1"/>
                  </w14:solidFill>
                </w14:textFill>
              </w:rPr>
            </w:pPr>
          </w:p>
        </w:tc>
        <w:tc>
          <w:tcPr>
            <w:tcW w:w="1144" w:type="dxa"/>
            <w:vMerge w:val="continue"/>
            <w:vAlign w:val="center"/>
          </w:tcPr>
          <w:p>
            <w:pPr>
              <w:ind w:firstLine="560"/>
              <w:rPr>
                <w:color w:val="000000" w:themeColor="text1"/>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限定选修课</w:t>
            </w:r>
          </w:p>
        </w:tc>
        <w:tc>
          <w:tcPr>
            <w:tcW w:w="7297" w:type="dxa"/>
            <w:vAlign w:val="center"/>
          </w:tcPr>
          <w:p>
            <w:pPr>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普通话、幼儿科学教育、幼儿英语、幼儿基本体操、田径运动、花鼓舞、苗绣。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2" w:type="dxa"/>
            <w:vMerge w:val="continue"/>
            <w:vAlign w:val="center"/>
          </w:tcPr>
          <w:p>
            <w:pPr>
              <w:ind w:firstLine="420"/>
              <w:rPr>
                <w:color w:val="000000" w:themeColor="text1"/>
                <w:sz w:val="21"/>
                <w:szCs w:val="16"/>
                <w14:textFill>
                  <w14:solidFill>
                    <w14:schemeClr w14:val="tx1"/>
                  </w14:solidFill>
                </w14:textFill>
              </w:rPr>
            </w:pPr>
          </w:p>
        </w:tc>
        <w:tc>
          <w:tcPr>
            <w:tcW w:w="1144" w:type="dxa"/>
            <w:vMerge w:val="continue"/>
            <w:vAlign w:val="center"/>
          </w:tcPr>
          <w:p>
            <w:pPr>
              <w:ind w:firstLine="420"/>
              <w:rPr>
                <w:color w:val="000000" w:themeColor="text1"/>
                <w:sz w:val="21"/>
                <w:szCs w:val="16"/>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公共选修课</w:t>
            </w:r>
          </w:p>
        </w:tc>
        <w:tc>
          <w:tcPr>
            <w:tcW w:w="7297" w:type="dxa"/>
            <w:vAlign w:val="center"/>
          </w:tcPr>
          <w:p>
            <w:pPr>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外国历史、中华优秀传统文化、自然科学基础、就业指导与创业教育、贵州省情、法治意识教育、物理。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42" w:type="dxa"/>
            <w:vMerge w:val="restart"/>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1144" w:type="dxa"/>
            <w:vMerge w:val="restart"/>
            <w:vAlign w:val="center"/>
          </w:tcPr>
          <w:p>
            <w:pPr>
              <w:ind w:firstLine="0" w:firstLineChars="0"/>
              <w:jc w:val="center"/>
              <w:rPr>
                <w:color w:val="000000" w:themeColor="text1"/>
                <w:sz w:val="21"/>
                <w14:textFill>
                  <w14:solidFill>
                    <w14:schemeClr w14:val="tx1"/>
                  </w14:solidFill>
                </w14:textFill>
              </w:rPr>
            </w:pPr>
          </w:p>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专业课程</w:t>
            </w:r>
          </w:p>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专业基础课</w:t>
            </w:r>
          </w:p>
        </w:tc>
        <w:tc>
          <w:tcPr>
            <w:tcW w:w="7297" w:type="dxa"/>
            <w:vAlign w:val="center"/>
          </w:tcPr>
          <w:p>
            <w:pPr>
              <w:ind w:firstLine="420"/>
              <w:rPr>
                <w:color w:val="000000" w:themeColor="text1"/>
                <w:sz w:val="2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幼儿卫生与保健、幼儿发展心理基础</w:t>
            </w:r>
            <w:r>
              <w:rPr>
                <w:rFonts w:hint="eastAsia"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szCs w:val="18"/>
                <w14:textFill>
                  <w14:solidFill>
                    <w14:schemeClr w14:val="tx1"/>
                  </w14:solidFill>
                </w14:textFill>
              </w:rPr>
              <w:t>保教政策法规与职业道德、保育师口语与沟通、</w:t>
            </w:r>
            <w:r>
              <w:rPr>
                <w:rFonts w:hint="eastAsia" w:hAnsi="仿宋" w:cs="仿宋"/>
                <w:color w:val="000000" w:themeColor="text1"/>
                <w:kern w:val="0"/>
                <w:sz w:val="21"/>
                <w:szCs w:val="18"/>
                <w:lang w:eastAsia="zh-Hans"/>
                <w14:textFill>
                  <w14:solidFill>
                    <w14:schemeClr w14:val="tx1"/>
                  </w14:solidFill>
                </w14:textFill>
              </w:rPr>
              <w:t>艺术课程</w:t>
            </w:r>
            <w:r>
              <w:rPr>
                <w:rFonts w:hint="eastAsia" w:hAnsi="仿宋" w:cs="仿宋"/>
                <w:color w:val="000000" w:themeColor="text1"/>
                <w:kern w:val="0"/>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专业核心课</w:t>
            </w:r>
          </w:p>
        </w:tc>
        <w:tc>
          <w:tcPr>
            <w:tcW w:w="7297" w:type="dxa"/>
            <w:vAlign w:val="center"/>
          </w:tcPr>
          <w:p>
            <w:pPr>
              <w:ind w:firstLine="420"/>
              <w:rPr>
                <w:color w:val="000000" w:themeColor="text1"/>
                <w:sz w:val="2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幼儿生活照护、幼儿早期学习支持、幼儿安全照护、幼儿健康照护、幼儿行为观察与引导、家园社合作共育、幼儿园保育、幼儿园教学活动设计。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专业拓展课</w:t>
            </w:r>
          </w:p>
        </w:tc>
        <w:tc>
          <w:tcPr>
            <w:tcW w:w="7297" w:type="dxa"/>
            <w:vAlign w:val="center"/>
          </w:tcPr>
          <w:p>
            <w:pPr>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幼儿教师礼仪、幼儿文学、幼儿园班级管理、幼儿园一日生活过渡环节的组织策略、家园沟通、学前儿童艺术教育与活动指导、幼儿园健康教育。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 w:type="dxa"/>
            <w:vMerge w:val="continue"/>
            <w:vAlign w:val="center"/>
          </w:tcPr>
          <w:p>
            <w:pPr>
              <w:ind w:firstLine="0" w:firstLineChars="0"/>
              <w:jc w:val="center"/>
              <w:rPr>
                <w:color w:val="000000" w:themeColor="text1"/>
                <w:sz w:val="21"/>
                <w14:textFill>
                  <w14:solidFill>
                    <w14:schemeClr w14:val="tx1"/>
                  </w14:solidFill>
                </w14:textFill>
              </w:rPr>
            </w:pPr>
          </w:p>
        </w:tc>
        <w:tc>
          <w:tcPr>
            <w:tcW w:w="1144" w:type="dxa"/>
            <w:vMerge w:val="continue"/>
            <w:vAlign w:val="center"/>
          </w:tcPr>
          <w:p>
            <w:pPr>
              <w:ind w:firstLine="0" w:firstLineChars="0"/>
              <w:jc w:val="center"/>
              <w:rPr>
                <w:color w:val="000000" w:themeColor="text1"/>
                <w:sz w:val="21"/>
                <w14:textFill>
                  <w14:solidFill>
                    <w14:schemeClr w14:val="tx1"/>
                  </w14:solidFill>
                </w14:textFill>
              </w:rPr>
            </w:pPr>
          </w:p>
        </w:tc>
        <w:tc>
          <w:tcPr>
            <w:tcW w:w="878"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实践性教学环节</w:t>
            </w:r>
          </w:p>
        </w:tc>
        <w:tc>
          <w:tcPr>
            <w:tcW w:w="7297" w:type="dxa"/>
            <w:vAlign w:val="center"/>
          </w:tcPr>
          <w:p>
            <w:pPr>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认知实习、跟岗实习、顶岗实习。</w:t>
            </w:r>
          </w:p>
        </w:tc>
      </w:tr>
    </w:tbl>
    <w:p>
      <w:pPr>
        <w:ind w:firstLine="0" w:firstLineChars="0"/>
        <w:rPr>
          <w:color w:val="000000" w:themeColor="text1"/>
          <w:sz w:val="21"/>
          <w:szCs w:val="16"/>
          <w14:textFill>
            <w14:solidFill>
              <w14:schemeClr w14:val="tx1"/>
            </w14:solidFill>
          </w14:textFill>
        </w:rPr>
        <w:sectPr>
          <w:headerReference r:id="rId14" w:type="default"/>
          <w:footerReference r:id="rId15" w:type="default"/>
          <w:pgSz w:w="11906" w:h="16838"/>
          <w:pgMar w:top="1440" w:right="1080" w:bottom="1440" w:left="1080" w:header="1134" w:footer="992" w:gutter="0"/>
          <w:pgNumType w:start="1"/>
          <w:cols w:space="720" w:num="1"/>
          <w:docGrid w:type="lines" w:linePitch="381" w:charSpace="0"/>
        </w:sectPr>
      </w:pPr>
    </w:p>
    <w:p>
      <w:pPr>
        <w:ind w:firstLine="0" w:firstLineChars="0"/>
        <w:jc w:val="center"/>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表</w:t>
      </w:r>
      <w:r>
        <w:rPr>
          <w:color w:val="000000" w:themeColor="text1"/>
          <w:sz w:val="21"/>
          <w:szCs w:val="16"/>
          <w14:textFill>
            <w14:solidFill>
              <w14:schemeClr w14:val="tx1"/>
            </w14:solidFill>
          </w14:textFill>
        </w:rPr>
        <w:t>2</w:t>
      </w:r>
      <w:r>
        <w:rPr>
          <w:rFonts w:hint="eastAsia"/>
          <w:color w:val="000000" w:themeColor="text1"/>
          <w:sz w:val="21"/>
          <w:szCs w:val="16"/>
          <w14:textFill>
            <w14:solidFill>
              <w14:schemeClr w14:val="tx1"/>
            </w14:solidFill>
          </w14:textFill>
        </w:rPr>
        <w:t>：课程体系构架图</w:t>
      </w:r>
    </w:p>
    <w:p>
      <w:pPr>
        <w:ind w:firstLine="640"/>
        <w:rPr>
          <w:color w:val="000000" w:themeColor="text1"/>
          <w14:textFill>
            <w14:solidFill>
              <w14:schemeClr w14:val="tx1"/>
            </w14:solidFill>
          </w14:textFill>
        </w:rPr>
      </w:pPr>
      <w:r>
        <w:rPr>
          <w:color w:val="000000" w:themeColor="text1"/>
          <w:sz w:val="32"/>
          <w14:textFill>
            <w14:solidFill>
              <w14:schemeClr w14:val="tx1"/>
            </w14:solidFill>
          </w14:textFill>
        </w:rPr>
        <mc:AlternateContent>
          <mc:Choice Requires="wpg">
            <w:drawing>
              <wp:anchor distT="0" distB="0" distL="114300" distR="114300" simplePos="0" relativeHeight="251666432" behindDoc="0" locked="0" layoutInCell="1" allowOverlap="1">
                <wp:simplePos x="0" y="0"/>
                <wp:positionH relativeFrom="column">
                  <wp:posOffset>-162560</wp:posOffset>
                </wp:positionH>
                <wp:positionV relativeFrom="paragraph">
                  <wp:posOffset>70485</wp:posOffset>
                </wp:positionV>
                <wp:extent cx="6656070" cy="8141970"/>
                <wp:effectExtent l="6350" t="6350" r="24130" b="24130"/>
                <wp:wrapNone/>
                <wp:docPr id="21" name="组合 21"/>
                <wp:cNvGraphicFramePr/>
                <a:graphic xmlns:a="http://schemas.openxmlformats.org/drawingml/2006/main">
                  <a:graphicData uri="http://schemas.microsoft.com/office/word/2010/wordprocessingGroup">
                    <wpg:wgp>
                      <wpg:cNvGrpSpPr/>
                      <wpg:grpSpPr>
                        <a:xfrm>
                          <a:off x="0" y="0"/>
                          <a:ext cx="6656070" cy="8141970"/>
                          <a:chOff x="2925" y="2145"/>
                          <a:chExt cx="9436" cy="11656"/>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 w:val="22"/>
                                  <w:szCs w:val="18"/>
                                  <w14:textFill>
                                    <w14:solidFill>
                                      <w14:schemeClr w14:val="tx1"/>
                                    </w14:solidFill>
                                  </w14:textFill>
                                </w:rPr>
                              </w:pPr>
                              <w:r>
                                <w:rPr>
                                  <w:rFonts w:hint="eastAsia"/>
                                  <w:b/>
                                  <w:bCs/>
                                  <w:color w:val="000000" w:themeColor="text1"/>
                                  <w:sz w:val="22"/>
                                  <w:szCs w:val="18"/>
                                  <w14:textFill>
                                    <w14:solidFill>
                                      <w14:schemeClr w14:val="tx1"/>
                                    </w14:solidFill>
                                  </w14:textFill>
                                </w:rPr>
                                <w:t>实践性教学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3709" y="2991"/>
                            <a:ext cx="8636"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 w:val="22"/>
                                  <w:szCs w:val="18"/>
                                  <w14:textFill>
                                    <w14:solidFill>
                                      <w14:schemeClr w14:val="tx1"/>
                                    </w14:solidFill>
                                  </w14:textFill>
                                </w:rPr>
                              </w:pPr>
                              <w:r>
                                <w:rPr>
                                  <w:rFonts w:hint="eastAsia"/>
                                  <w:b/>
                                  <w:bCs/>
                                  <w:color w:val="000000" w:themeColor="text1"/>
                                  <w:sz w:val="22"/>
                                  <w:szCs w:val="18"/>
                                  <w14:textFill>
                                    <w14:solidFill>
                                      <w14:schemeClr w14:val="tx1"/>
                                    </w14:solidFill>
                                  </w14:textFill>
                                </w:rPr>
                                <w:t xml:space="preserve">认知实习  跟岗实习  顶岗实习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firstLine="0" w:firstLineChars="0"/>
                                <w:rPr>
                                  <w:b/>
                                  <w:bCs/>
                                </w:rPr>
                              </w:pPr>
                              <w:r>
                                <w:rPr>
                                  <w:rFonts w:hint="eastAsia"/>
                                  <w:b/>
                                  <w:bCs/>
                                </w:rPr>
                                <w:t>专业课程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3694" y="3636"/>
                            <a:ext cx="6208" cy="171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专业核心课程</w:t>
                              </w:r>
                            </w:p>
                            <w:p>
                              <w:pPr>
                                <w:ind w:firstLine="0" w:firstLineChars="0"/>
                                <w:rPr>
                                  <w:b/>
                                  <w:bCs/>
                                  <w:color w:val="000000" w:themeColor="text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幼儿生活照护、幼儿早期学习支持、幼儿安全照护、幼儿健康照护、幼儿行为观察与引导、家园社合作共育、幼儿园保育、幼儿园教学活动设计。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3679" y="5998"/>
                            <a:ext cx="6208"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专业基础课程</w:t>
                              </w:r>
                            </w:p>
                            <w:p>
                              <w:pPr>
                                <w:ind w:firstLine="0" w:firstLineChars="0"/>
                                <w:jc w:val="left"/>
                                <w:rPr>
                                  <w:b/>
                                  <w:bCs/>
                                  <w:color w:val="000000" w:themeColor="text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幼儿卫生与保健、幼儿发展心理基础</w:t>
                              </w:r>
                              <w:r>
                                <w:rPr>
                                  <w:rFonts w:hint="eastAsia"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szCs w:val="18"/>
                                  <w14:textFill>
                                    <w14:solidFill>
                                      <w14:schemeClr w14:val="tx1"/>
                                    </w14:solidFill>
                                  </w14:textFill>
                                </w:rPr>
                                <w:t>保教政策法规与职业道德、保育师口语与沟通、</w:t>
                              </w:r>
                              <w:r>
                                <w:rPr>
                                  <w:rFonts w:hint="eastAsia" w:hAnsi="仿宋" w:cs="仿宋"/>
                                  <w:color w:val="000000" w:themeColor="text1"/>
                                  <w:kern w:val="0"/>
                                  <w:sz w:val="21"/>
                                  <w:szCs w:val="18"/>
                                  <w:lang w:eastAsia="zh-Hans"/>
                                  <w14:textFill>
                                    <w14:solidFill>
                                      <w14:schemeClr w14:val="tx1"/>
                                    </w14:solidFill>
                                  </w14:textFill>
                                </w:rPr>
                                <w:t>艺术课程</w:t>
                              </w:r>
                              <w:r>
                                <w:rPr>
                                  <w:rFonts w:hint="eastAsia" w:hAnsi="仿宋" w:cs="仿宋"/>
                                  <w:color w:val="000000" w:themeColor="text1"/>
                                  <w:kern w:val="0"/>
                                  <w:sz w:val="21"/>
                                  <w:szCs w:val="18"/>
                                  <w14:textFill>
                                    <w14:solidFill>
                                      <w14:schemeClr w14:val="tx1"/>
                                    </w14:solidFill>
                                  </w14:textFill>
                                </w:rPr>
                                <w:t>。</w:t>
                              </w:r>
                            </w:p>
                            <w:p>
                              <w:pPr>
                                <w:ind w:firstLine="0" w:firstLineChars="0"/>
                                <w:rPr>
                                  <w:b/>
                                  <w:bCs/>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10009" y="3651"/>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专业拓展课程</w:t>
                              </w:r>
                            </w:p>
                            <w:p>
                              <w:pPr>
                                <w:ind w:firstLine="0" w:firstLineChars="0"/>
                                <w:rPr>
                                  <w:b/>
                                  <w:bCs/>
                                  <w:color w:val="000000" w:themeColor="text1"/>
                                  <w14:textFill>
                                    <w14:solidFill>
                                      <w14:schemeClr w14:val="tx1"/>
                                    </w14:solidFill>
                                  </w14:textFill>
                                </w:rPr>
                              </w:pPr>
                              <w:r>
                                <w:rPr>
                                  <w:rFonts w:hint="eastAsia"/>
                                  <w:color w:val="000000" w:themeColor="text1"/>
                                  <w:sz w:val="21"/>
                                  <w14:textFill>
                                    <w14:solidFill>
                                      <w14:schemeClr w14:val="tx1"/>
                                    </w14:solidFill>
                                  </w14:textFill>
                                </w:rPr>
                                <w:t>幼儿教师礼仪、幼儿文学、幼儿园班级管理、幼儿园一日生活过渡环节的组织策略、家园沟通、学前儿童艺术教育与活动指导、幼儿园健康教育。</w:t>
                              </w:r>
                            </w:p>
                            <w:p>
                              <w:pPr>
                                <w:ind w:firstLine="560"/>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37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Cs w:val="28"/>
                                  <w14:textFill>
                                    <w14:solidFill>
                                      <w14:schemeClr w14:val="tx1"/>
                                    </w14:solidFill>
                                  </w14:textFill>
                                </w:rPr>
                              </w:pPr>
                              <w:r>
                                <w:rPr>
                                  <w:rFonts w:hint="eastAsia" w:hAnsi="仿宋" w:cs="仿宋"/>
                                  <w:b/>
                                  <w:bCs/>
                                  <w:color w:val="000000" w:themeColor="text1"/>
                                  <w:kern w:val="0"/>
                                  <w:szCs w:val="28"/>
                                  <w14:textFill>
                                    <w14:solidFill>
                                      <w14:schemeClr w14:val="tx1"/>
                                    </w14:solidFill>
                                  </w14:textFill>
                                </w:rPr>
                                <w:t>文化必修课程</w:t>
                              </w:r>
                            </w:p>
                            <w:p>
                              <w:pPr>
                                <w:ind w:firstLine="0" w:firstLineChars="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w:t>
                              </w:r>
                              <w:r>
                                <w:rPr>
                                  <w:rFonts w:hint="eastAsia"/>
                                  <w:color w:val="000000" w:themeColor="text1"/>
                                  <w:sz w:val="21"/>
                                  <w:lang w:eastAsia="zh-CN"/>
                                  <w14:textFill>
                                    <w14:solidFill>
                                      <w14:schemeClr w14:val="tx1"/>
                                    </w14:solidFill>
                                  </w14:textFill>
                                </w:rPr>
                                <w:t>职业道德与法治</w:t>
                              </w:r>
                              <w:r>
                                <w:rPr>
                                  <w:rFonts w:hint="eastAsia"/>
                                  <w:color w:val="000000" w:themeColor="text1"/>
                                  <w:sz w:val="21"/>
                                  <w14:textFill>
                                    <w14:solidFill>
                                      <w14:schemeClr w14:val="tx1"/>
                                    </w14:solidFill>
                                  </w14:textFill>
                                </w:rPr>
                                <w:t>、哲学与人生、语文、历史、数学、英语、计算机应用基础、体育与健康、艺术（音乐）、贵州生态文明、军训、劳动教育。</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36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限定选修课程</w:t>
                              </w:r>
                            </w:p>
                            <w:p>
                              <w:pPr>
                                <w:ind w:firstLine="420"/>
                                <w:rPr>
                                  <w:color w:val="000000" w:themeColor="text1"/>
                                  <w:sz w:val="21"/>
                                  <w14:textFill>
                                    <w14:solidFill>
                                      <w14:schemeClr w14:val="tx1"/>
                                    </w14:solidFill>
                                  </w14:textFill>
                                </w:rPr>
                              </w:pPr>
                              <w:r>
                                <w:rPr>
                                  <w:rFonts w:hint="eastAsia"/>
                                  <w:color w:val="000000" w:themeColor="text1"/>
                                  <w:sz w:val="21"/>
                                  <w:szCs w:val="16"/>
                                  <w14:textFill>
                                    <w14:solidFill>
                                      <w14:schemeClr w14:val="tx1"/>
                                    </w14:solidFill>
                                  </w14:textFill>
                                </w:rPr>
                                <w:t>普通话、幼儿科学教育、幼儿英语、幼儿基本体操、苗绣、花鼓舞、田径运动。</w:t>
                              </w:r>
                            </w:p>
                            <w:p>
                              <w:pPr>
                                <w:ind w:firstLine="0" w:firstLineChars="0"/>
                                <w:rPr>
                                  <w:color w:val="000000" w:themeColor="text1"/>
                                  <w:sz w:val="21"/>
                                  <w:szCs w:val="16"/>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362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公共选修课程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外国历史、中华优秀传统文化、自然科学基础、就业指导与创业教育、贵州省情、物理、法治意识教育。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25" y="10311"/>
                            <a:ext cx="705" cy="3448"/>
                          </a:xfrm>
                          <a:prstGeom prst="roundRect">
                            <a:avLst/>
                          </a:prstGeom>
                        </wps:spPr>
                        <wps:style>
                          <a:lnRef idx="2">
                            <a:schemeClr val="dk1"/>
                          </a:lnRef>
                          <a:fillRef idx="1">
                            <a:schemeClr val="lt1"/>
                          </a:fillRef>
                          <a:effectRef idx="0">
                            <a:schemeClr val="dk1"/>
                          </a:effectRef>
                          <a:fontRef idx="minor">
                            <a:schemeClr val="dk1"/>
                          </a:fontRef>
                        </wps:style>
                        <wps:txbx>
                          <w:txbxContent>
                            <w:p>
                              <w:pPr>
                                <w:ind w:firstLine="0" w:firstLineChars="0"/>
                                <w:rPr>
                                  <w:b/>
                                  <w:bCs/>
                                </w:rPr>
                              </w:pPr>
                              <w:r>
                                <w:rPr>
                                  <w:rFonts w:hint="eastAsia"/>
                                  <w:b/>
                                  <w:bCs/>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8pt;margin-top:5.55pt;height:641.1pt;width:524.1pt;z-index:251666432;mso-width-relative:page;mso-height-relative:page;" coordorigin="2925,2145" coordsize="9436,11656" o:gfxdata="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sz w:val="22"/>
                            <w:szCs w:val="18"/>
                            <w14:textFill>
                              <w14:solidFill>
                                <w14:schemeClr w14:val="tx1"/>
                              </w14:solidFill>
                            </w14:textFill>
                          </w:rPr>
                        </w:pPr>
                        <w:r>
                          <w:rPr>
                            <w:rFonts w:hint="eastAsia"/>
                            <w:b/>
                            <w:bCs/>
                            <w:color w:val="000000" w:themeColor="text1"/>
                            <w:sz w:val="22"/>
                            <w:szCs w:val="18"/>
                            <w14:textFill>
                              <w14:solidFill>
                                <w14:schemeClr w14:val="tx1"/>
                              </w14:solidFill>
                            </w14:textFill>
                          </w:rPr>
                          <w:t>实践性教学</w:t>
                        </w:r>
                      </w:p>
                    </w:txbxContent>
                  </v:textbox>
                </v:roundrect>
                <v:roundrect id="圆角矩形 23" o:spid="_x0000_s1026" o:spt="2" style="position:absolute;left:3709;top:2991;height:559;width:8636;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sz w:val="22"/>
                            <w:szCs w:val="18"/>
                            <w14:textFill>
                              <w14:solidFill>
                                <w14:schemeClr w14:val="tx1"/>
                              </w14:solidFill>
                            </w14:textFill>
                          </w:rPr>
                        </w:pPr>
                        <w:r>
                          <w:rPr>
                            <w:rFonts w:hint="eastAsia"/>
                            <w:b/>
                            <w:bCs/>
                            <w:color w:val="000000" w:themeColor="text1"/>
                            <w:sz w:val="22"/>
                            <w:szCs w:val="18"/>
                            <w14:textFill>
                              <w14:solidFill>
                                <w14:schemeClr w14:val="tx1"/>
                              </w14:solidFill>
                            </w14:textFill>
                          </w:rPr>
                          <w:t xml:space="preserve">认知实习  跟岗实习  顶岗实习 </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firstLine="0" w:firstLineChars="0"/>
                          <w:rPr>
                            <w:b/>
                            <w:bCs/>
                          </w:rPr>
                        </w:pPr>
                        <w:r>
                          <w:rPr>
                            <w:rFonts w:hint="eastAsia"/>
                            <w:b/>
                            <w:bCs/>
                          </w:rPr>
                          <w:t>专业课程</w:t>
                        </w:r>
                      </w:p>
                    </w:txbxContent>
                  </v:textbox>
                </v:roundrect>
                <v:roundrect id="圆角矩形 25" o:spid="_x0000_s1026" o:spt="2" style="position:absolute;left:3694;top:3636;height:1714;width:6208;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专业核心课程</w:t>
                        </w:r>
                      </w:p>
                      <w:p>
                        <w:pPr>
                          <w:ind w:firstLine="0" w:firstLineChars="0"/>
                          <w:rPr>
                            <w:b/>
                            <w:bCs/>
                            <w:color w:val="000000" w:themeColor="text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幼儿生活照护、幼儿早期学习支持、幼儿安全照护、幼儿健康照护、幼儿行为观察与引导、家园社合作共育、幼儿园保育、幼儿园教学活动设计。</w:t>
                        </w:r>
                      </w:p>
                    </w:txbxContent>
                  </v:textbox>
                </v:roundrect>
                <v:roundrect id="圆角矩形 26" o:spid="_x0000_s1026" o:spt="2" style="position:absolute;left:3679;top:5998;height:2188;width:6208;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专业基础课程</w:t>
                        </w:r>
                      </w:p>
                      <w:p>
                        <w:pPr>
                          <w:ind w:firstLine="0" w:firstLineChars="0"/>
                          <w:jc w:val="left"/>
                          <w:rPr>
                            <w:b/>
                            <w:bCs/>
                            <w:color w:val="000000" w:themeColor="text1"/>
                            <w14:textFill>
                              <w14:solidFill>
                                <w14:schemeClr w14:val="tx1"/>
                              </w14:solidFill>
                            </w14:textFill>
                          </w:rPr>
                        </w:pPr>
                        <w:r>
                          <w:rPr>
                            <w:rFonts w:hint="eastAsia" w:hAnsi="仿宋" w:cs="仿宋"/>
                            <w:color w:val="000000" w:themeColor="text1"/>
                            <w:kern w:val="0"/>
                            <w:sz w:val="21"/>
                            <w:szCs w:val="18"/>
                            <w14:textFill>
                              <w14:solidFill>
                                <w14:schemeClr w14:val="tx1"/>
                              </w14:solidFill>
                            </w14:textFill>
                          </w:rPr>
                          <w:t>幼儿卫生与保健、幼儿发展心理基础</w:t>
                        </w:r>
                        <w:r>
                          <w:rPr>
                            <w:rFonts w:hint="eastAsia"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szCs w:val="18"/>
                            <w14:textFill>
                              <w14:solidFill>
                                <w14:schemeClr w14:val="tx1"/>
                              </w14:solidFill>
                            </w14:textFill>
                          </w:rPr>
                          <w:t>保教政策法规与职业道德、保育师口语与沟通、</w:t>
                        </w:r>
                        <w:r>
                          <w:rPr>
                            <w:rFonts w:hint="eastAsia" w:hAnsi="仿宋" w:cs="仿宋"/>
                            <w:color w:val="000000" w:themeColor="text1"/>
                            <w:kern w:val="0"/>
                            <w:sz w:val="21"/>
                            <w:szCs w:val="18"/>
                            <w:lang w:eastAsia="zh-Hans"/>
                            <w14:textFill>
                              <w14:solidFill>
                                <w14:schemeClr w14:val="tx1"/>
                              </w14:solidFill>
                            </w14:textFill>
                          </w:rPr>
                          <w:t>艺术课程</w:t>
                        </w:r>
                        <w:r>
                          <w:rPr>
                            <w:rFonts w:hint="eastAsia" w:hAnsi="仿宋" w:cs="仿宋"/>
                            <w:color w:val="000000" w:themeColor="text1"/>
                            <w:kern w:val="0"/>
                            <w:sz w:val="21"/>
                            <w:szCs w:val="18"/>
                            <w14:textFill>
                              <w14:solidFill>
                                <w14:schemeClr w14:val="tx1"/>
                              </w14:solidFill>
                            </w14:textFill>
                          </w:rPr>
                          <w:t>。</w:t>
                        </w:r>
                      </w:p>
                      <w:p>
                        <w:pPr>
                          <w:ind w:firstLine="0" w:firstLineChars="0"/>
                          <w:rPr>
                            <w:b/>
                            <w:bCs/>
                            <w:color w:val="000000" w:themeColor="text1"/>
                            <w14:textFill>
                              <w14:solidFill>
                                <w14:schemeClr w14:val="tx1"/>
                              </w14:solidFill>
                            </w14:textFill>
                          </w:rPr>
                        </w:pPr>
                      </w:p>
                    </w:txbxContent>
                  </v:textbox>
                </v:roundrect>
                <v:roundrect id="圆角矩形 27" o:spid="_x0000_s1026" o:spt="2" style="position:absolute;left:10009;top:3651;height:4508;width:2278;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专业拓展课程</w:t>
                        </w:r>
                      </w:p>
                      <w:p>
                        <w:pPr>
                          <w:ind w:firstLine="0" w:firstLineChars="0"/>
                          <w:rPr>
                            <w:b/>
                            <w:bCs/>
                            <w:color w:val="000000" w:themeColor="text1"/>
                            <w14:textFill>
                              <w14:solidFill>
                                <w14:schemeClr w14:val="tx1"/>
                              </w14:solidFill>
                            </w14:textFill>
                          </w:rPr>
                        </w:pPr>
                        <w:r>
                          <w:rPr>
                            <w:rFonts w:hint="eastAsia"/>
                            <w:color w:val="000000" w:themeColor="text1"/>
                            <w:sz w:val="21"/>
                            <w14:textFill>
                              <w14:solidFill>
                                <w14:schemeClr w14:val="tx1"/>
                              </w14:solidFill>
                            </w14:textFill>
                          </w:rPr>
                          <w:t>幼儿教师礼仪、幼儿文学、幼儿园班级管理、幼儿园一日生活过渡环节的组织策略、家园沟通、学前儿童艺术教育与活动指导、幼儿园健康教育。</w:t>
                        </w:r>
                      </w:p>
                      <w:p>
                        <w:pPr>
                          <w:ind w:firstLine="560"/>
                        </w:pPr>
                      </w:p>
                    </w:txbxContent>
                  </v:textbox>
                </v:roundrect>
                <v:shape id="上箭头 28" o:spid="_x0000_s1026" o:spt="68" type="#_x0000_t68" style="position:absolute;left:6660;top:5425;height:480;width:465;v-text-anchor:middle;" fillcolor="#4472C4 [3204]" filled="t" stroked="t" coordsize="21600,21600" o:gfxdata="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u0B25AAAA2wAA&#10;AA8AAAAAAAAAAQAgAAAAIgAAAGRycy9kb3ducmV2LnhtbFBLAQIUABQAAAAIAIdO4kAzLwWeOwAA&#10;ADkAAAAQAAAAAAAAAAEAIAAAAAgBAABkcnMvc2hhcGV4bWwueG1sUEsFBgAAAAAGAAYAWwEAALID&#10;AAAAAA==&#10;" adj="10462,5400">
                  <v:fill on="t" focussize="0,0"/>
                  <v:stroke weight="1pt" color="#FFFFFF [3212]" miterlimit="8" joinstyle="miter"/>
                  <v:imagedata o:title=""/>
                  <o:lock v:ext="edit" aspectratio="f"/>
                </v:shape>
                <v:roundrect id="圆角矩形 29" o:spid="_x0000_s1026" o:spt="2" style="position:absolute;left:3809;top:10078;height:3723;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szCs w:val="28"/>
                            <w14:textFill>
                              <w14:solidFill>
                                <w14:schemeClr w14:val="tx1"/>
                              </w14:solidFill>
                            </w14:textFill>
                          </w:rPr>
                        </w:pPr>
                        <w:r>
                          <w:rPr>
                            <w:rFonts w:hint="eastAsia" w:hAnsi="仿宋" w:cs="仿宋"/>
                            <w:b/>
                            <w:bCs/>
                            <w:color w:val="000000" w:themeColor="text1"/>
                            <w:kern w:val="0"/>
                            <w:szCs w:val="28"/>
                            <w14:textFill>
                              <w14:solidFill>
                                <w14:schemeClr w14:val="tx1"/>
                              </w14:solidFill>
                            </w14:textFill>
                          </w:rPr>
                          <w:t>文化必修课程</w:t>
                        </w:r>
                      </w:p>
                      <w:p>
                        <w:pPr>
                          <w:ind w:firstLine="0" w:firstLineChars="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中国特色社会主义、心理健康与职业生涯、</w:t>
                        </w:r>
                        <w:r>
                          <w:rPr>
                            <w:rFonts w:hint="eastAsia"/>
                            <w:color w:val="000000" w:themeColor="text1"/>
                            <w:sz w:val="21"/>
                            <w:lang w:eastAsia="zh-CN"/>
                            <w14:textFill>
                              <w14:solidFill>
                                <w14:schemeClr w14:val="tx1"/>
                              </w14:solidFill>
                            </w14:textFill>
                          </w:rPr>
                          <w:t>职业道德与法治</w:t>
                        </w:r>
                        <w:r>
                          <w:rPr>
                            <w:rFonts w:hint="eastAsia"/>
                            <w:color w:val="000000" w:themeColor="text1"/>
                            <w:sz w:val="21"/>
                            <w14:textFill>
                              <w14:solidFill>
                                <w14:schemeClr w14:val="tx1"/>
                              </w14:solidFill>
                            </w14:textFill>
                          </w:rPr>
                          <w:t>、哲学与人生、语文、历史、数学、英语、计算机应用基础、体育与健康、艺术（音乐）、贵州生态文明、军训、劳动教育。</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3615;width:2512;v-text-anchor:middle;" filled="f" stroked="t" coordsize="21600,21600" arcsize="0.166666666666667" o:gfxdata="UEsDBAoAAAAAAIdO4kAAAAAAAAAAAAAAAAAEAAAAZHJzL1BLAwQUAAAACACHTuJA4mwXZ70AAADb&#10;AAAADwAAAGRycy9kb3ducmV2LnhtbEWPQWvCQBSE7wX/w/KE3upuKhW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bBdn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限定选修课程</w:t>
                        </w:r>
                      </w:p>
                      <w:p>
                        <w:pPr>
                          <w:ind w:firstLine="420"/>
                          <w:rPr>
                            <w:color w:val="000000" w:themeColor="text1"/>
                            <w:sz w:val="21"/>
                            <w14:textFill>
                              <w14:solidFill>
                                <w14:schemeClr w14:val="tx1"/>
                              </w14:solidFill>
                            </w14:textFill>
                          </w:rPr>
                        </w:pPr>
                        <w:r>
                          <w:rPr>
                            <w:rFonts w:hint="eastAsia"/>
                            <w:color w:val="000000" w:themeColor="text1"/>
                            <w:sz w:val="21"/>
                            <w:szCs w:val="16"/>
                            <w14:textFill>
                              <w14:solidFill>
                                <w14:schemeClr w14:val="tx1"/>
                              </w14:solidFill>
                            </w14:textFill>
                          </w:rPr>
                          <w:t>普通话、幼儿科学教育、幼儿英语、幼儿基本体操、苗绣、花鼓舞、田径运动。</w:t>
                        </w:r>
                      </w:p>
                      <w:p>
                        <w:pPr>
                          <w:ind w:firstLine="0" w:firstLineChars="0"/>
                          <w:rPr>
                            <w:color w:val="000000" w:themeColor="text1"/>
                            <w:sz w:val="21"/>
                            <w:szCs w:val="16"/>
                            <w14:textFill>
                              <w14:solidFill>
                                <w14:schemeClr w14:val="tx1"/>
                              </w14:solidFill>
                            </w14:textFill>
                          </w:rPr>
                        </w:pPr>
                      </w:p>
                    </w:txbxContent>
                  </v:textbox>
                </v:roundrect>
                <v:roundrect id="圆角矩形 40" o:spid="_x0000_s1026" o:spt="2" style="position:absolute;left:9573;top:10079;height:3624;width:2666;v-text-anchor:middle;" filled="f" stroked="t" coordsize="21600,21600" arcsize="0.166666666666667" o:gfxdata="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tuPm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ind w:firstLine="0" w:firstLineChars="0"/>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公共选修课程</w:t>
                        </w:r>
                      </w:p>
                      <w:p>
                        <w:pPr>
                          <w:ind w:firstLine="0" w:firstLineChars="0"/>
                          <w:rPr>
                            <w:color w:val="000000" w:themeColor="text1"/>
                            <w:sz w:val="24"/>
                            <w:szCs w:val="20"/>
                            <w14:textFill>
                              <w14:solidFill>
                                <w14:schemeClr w14:val="tx1"/>
                              </w14:solidFill>
                            </w14:textFill>
                          </w:rPr>
                        </w:pPr>
                        <w:r>
                          <w:rPr>
                            <w:rFonts w:hint="eastAsia"/>
                            <w:color w:val="000000" w:themeColor="text1"/>
                            <w:sz w:val="21"/>
                            <w:szCs w:val="16"/>
                            <w14:textFill>
                              <w14:solidFill>
                                <w14:schemeClr w14:val="tx1"/>
                              </w14:solidFill>
                            </w14:textFill>
                          </w:rPr>
                          <w:t>外国历史、中华优秀传统文化、自然科学基础、就业指导与创业教育、贵州省情、物理、法治意识教育。</w:t>
                        </w:r>
                      </w:p>
                    </w:txbxContent>
                  </v:textbox>
                </v:roundrect>
                <v:line id="直接连接符 32" o:spid="_x0000_s1026" o:spt="20" style="position:absolute;left:4530;top:8762;height:30;width:6570;" filled="f" stroked="t" coordsize="21600,21600" o:gfxdata="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2qvO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4gWO4r4AAADb&#10;AAAADwAAAGRycy9kb3ducmV2LnhtbEWPQWvCQBSE74X+h+UVeqsbpYQSXYU2CRTqoY0ePD6zzySY&#10;fRt2V43++m6h4HGYmW+YxWo0vTiT851lBdNJAoK4trrjRsF2U768gfABWWNvmRRcycNq+fiwwEzb&#10;C//QuQqNiBD2GSpoQxgyKX3dkkE/sQNx9A7WGQxRukZqh5cIN72cJUkqDXYcF1oc6KOl+lidjIJh&#10;ty5uX+8lhvLW58U3uU1e7ZV6fpomcxCBxnAP/7c/tYLXFP6+x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O4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snvL/L0AAADb&#10;AAAADwAAAGRycy9kb3ducmV2LnhtbEWPQWvCQBSE7wX/w/IKvZS6MdQqqauIxZKr2uL1kX0mwezb&#10;sLtJ9N+7guBxmJlvmMXqYhrRk/O1ZQWTcQKCuLC65lLB32H7MQfhA7LGxjIpuJKH1XL0ssBM24F3&#10;1O9DKSKEfYYKqhDaTEpfVGTQj21LHL2TdQZDlK6U2uEQ4aaRaZJ8SYM1x4UKW9pUVJz3nVHwfv2v&#10;Oefd+fjrjl06neU/602u1NvrJPkGEegSnuFHO9cKPmdw/xJ/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e8v8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11040;top:9445;height:633;width:5;" filled="f" stroked="t" coordsize="21600,21600" o:gfxdata="UEsDBAoAAAAAAIdO4kAAAAAAAAAAAAAAAAAEAAAAZHJzL1BLAwQUAAAACACHTuJABn45v70AAADb&#10;AAAADwAAAGRycy9kb3ducmV2LnhtbEWPwUrDQBCG74LvsIzgzW4q0p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fjm/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41" o:spid="_x0000_s1026" o:spt="20" style="position:absolute;left:4515;top:9445;height:38;width:6510;"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25;top:10311;height:344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firstLine="0" w:firstLineChars="0"/>
                          <w:rPr>
                            <w:b/>
                            <w:bCs/>
                          </w:rPr>
                        </w:pPr>
                        <w:r>
                          <w:rPr>
                            <w:rFonts w:hint="eastAsia"/>
                            <w:b/>
                            <w:bCs/>
                          </w:rPr>
                          <w:t>公共基础课</w:t>
                        </w:r>
                      </w:p>
                    </w:txbxContent>
                  </v:textbox>
                </v:roundrect>
              </v:group>
            </w:pict>
          </mc:Fallback>
        </mc:AlternateContent>
      </w: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560"/>
        <w:rPr>
          <w:color w:val="000000" w:themeColor="text1"/>
          <w14:textFill>
            <w14:solidFill>
              <w14:schemeClr w14:val="tx1"/>
            </w14:solidFill>
          </w14:textFill>
        </w:rPr>
      </w:pPr>
    </w:p>
    <w:p>
      <w:pPr>
        <w:ind w:firstLine="420"/>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br w:type="page"/>
      </w:r>
    </w:p>
    <w:p>
      <w:pPr>
        <w:numPr>
          <w:ilvl w:val="0"/>
          <w:numId w:val="6"/>
        </w:numPr>
        <w:tabs>
          <w:tab w:val="left" w:pos="312"/>
        </w:tabs>
        <w:spacing w:line="480" w:lineRule="exact"/>
        <w:ind w:firstLine="640"/>
        <w:rPr>
          <w:rFonts w:hAnsi="仿宋" w:cs="仿宋"/>
          <w:color w:val="000000" w:themeColor="text1"/>
          <w:sz w:val="32"/>
          <w:szCs w:val="32"/>
          <w14:textFill>
            <w14:solidFill>
              <w14:schemeClr w14:val="tx1"/>
            </w14:solidFill>
          </w14:textFill>
        </w:rPr>
      </w:pPr>
      <w:r>
        <w:rPr>
          <w:rFonts w:hint="eastAsia" w:hAnsi="仿宋" w:cs="仿宋"/>
          <w:color w:val="000000" w:themeColor="text1"/>
          <w:sz w:val="32"/>
          <w:szCs w:val="32"/>
          <w14:textFill>
            <w14:solidFill>
              <w14:schemeClr w14:val="tx1"/>
            </w14:solidFill>
          </w14:textFill>
        </w:rPr>
        <w:t>公共基础课</w:t>
      </w:r>
    </w:p>
    <w:p>
      <w:pPr>
        <w:numPr>
          <w:ilvl w:val="0"/>
          <w:numId w:val="7"/>
        </w:numPr>
        <w:tabs>
          <w:tab w:val="left" w:pos="312"/>
        </w:tabs>
        <w:spacing w:line="52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文化必修课</w:t>
      </w:r>
    </w:p>
    <w:p>
      <w:pPr>
        <w:tabs>
          <w:tab w:val="left" w:pos="312"/>
        </w:tabs>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3</w:t>
      </w:r>
      <w:r>
        <w:rPr>
          <w:rFonts w:hint="eastAsia" w:hAnsi="仿宋" w:cs="仿宋"/>
          <w:color w:val="000000" w:themeColor="text1"/>
          <w:sz w:val="21"/>
          <w14:textFill>
            <w14:solidFill>
              <w14:schemeClr w14:val="tx1"/>
            </w14:solidFill>
          </w14:textFill>
        </w:rPr>
        <w:t>：文化必修课程教学内容及要求</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516"/>
        <w:gridCol w:w="6127"/>
        <w:gridCol w:w="821"/>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73" w:type="pct"/>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761" w:type="pct"/>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3074" w:type="pct"/>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412" w:type="pct"/>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377" w:type="pct"/>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中国特色社会主义</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依据《中等职业学校思想政治课程标准》开设，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心理健康与职业生涯</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依据《中等职业学校思想政治课程标准》开设，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哲学与人生</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依据《中等职业学校思想政治课程标准》开设，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761" w:type="pct"/>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eastAsia="zh-CN" w:bidi="ar"/>
                <w14:textFill>
                  <w14:solidFill>
                    <w14:schemeClr w14:val="tx1"/>
                  </w14:solidFill>
                </w14:textFill>
              </w:rPr>
              <w:t>职业道德与法治</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依据《中等职业学校思想政治课程标准》开设，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语文</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依据《中等职业学校语文课程标准》开设，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144</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历史</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依据《中等职业学校历史课程标准》开设，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数学</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依据《中等职业学校数学课程标准》开设，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8</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英语</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w:t>
            </w:r>
            <w:r>
              <w:rPr>
                <w:rFonts w:hint="eastAsia" w:hAnsi="仿宋" w:cs="仿宋"/>
                <w:color w:val="000000" w:themeColor="text1"/>
                <w:kern w:val="0"/>
                <w:sz w:val="21"/>
                <w:lang w:bidi="ar"/>
                <w14:textFill>
                  <w14:solidFill>
                    <w14:schemeClr w14:val="tx1"/>
                  </w14:solidFill>
                </w14:textFill>
              </w:rPr>
              <w:t>用英语</w:t>
            </w:r>
            <w:r>
              <w:rPr>
                <w:rFonts w:hint="eastAsia" w:hAnsi="仿宋" w:cs="仿宋"/>
                <w:color w:val="000000" w:themeColor="text1"/>
                <w:kern w:val="0"/>
                <w:sz w:val="21"/>
                <w:lang w:val="zh-CN" w:bidi="ar"/>
                <w14:textFill>
                  <w14:solidFill>
                    <w14:schemeClr w14:val="tx1"/>
                  </w14:solidFill>
                </w14:textFill>
              </w:rPr>
              <w:t>课程标准》开设，</w:t>
            </w:r>
            <w:r>
              <w:rPr>
                <w:rFonts w:hint="eastAsia" w:hAnsi="仿宋" w:cs="仿宋"/>
                <w:color w:val="000000" w:themeColor="text1"/>
                <w:kern w:val="0"/>
                <w:sz w:val="21"/>
                <w:lang w:bidi="ar"/>
                <w14:textFill>
                  <w14:solidFill>
                    <w14:schemeClr w14:val="tx1"/>
                  </w14:solidFill>
                </w14:textFill>
              </w:rPr>
              <w:t>并与业实际和行业发展密切结合。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9</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计算机应用基础</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依据《中等职业学校信息技术课程标准》开设，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体育与健康</w:t>
            </w:r>
          </w:p>
        </w:tc>
        <w:tc>
          <w:tcPr>
            <w:tcW w:w="3074" w:type="pct"/>
            <w:vAlign w:val="center"/>
          </w:tcPr>
          <w:p>
            <w:pPr>
              <w:adjustRightInd/>
              <w:snapToGrid/>
              <w:spacing w:before="38" w:beforeLines="10" w:after="38" w:afterLines="10" w:line="240" w:lineRule="auto"/>
              <w:ind w:firstLine="420"/>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依据《中等职业学校体育与健康课程标准》开设，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艺术（音乐）</w:t>
            </w:r>
          </w:p>
        </w:tc>
        <w:tc>
          <w:tcPr>
            <w:tcW w:w="3074" w:type="pct"/>
            <w:vAlign w:val="center"/>
          </w:tcPr>
          <w:p>
            <w:pPr>
              <w:adjustRightInd/>
              <w:snapToGrid/>
              <w:spacing w:before="38" w:beforeLines="10" w:after="38" w:afterLines="10" w:line="240" w:lineRule="auto"/>
              <w:ind w:firstLine="420"/>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w:t>
            </w:r>
            <w:r>
              <w:rPr>
                <w:rFonts w:hint="eastAsia" w:hAnsi="仿宋" w:cs="仿宋"/>
                <w:color w:val="000000" w:themeColor="text1"/>
                <w:kern w:val="0"/>
                <w:sz w:val="21"/>
                <w:lang w:val="zh-CN" w:bidi="ar"/>
                <w14:textFill>
                  <w14:solidFill>
                    <w14:schemeClr w14:val="tx1"/>
                  </w14:solidFill>
                </w14:textFill>
              </w:rPr>
              <w:t>依据《中等职业学校艺术课程标准》开设，</w:t>
            </w:r>
            <w:r>
              <w:rPr>
                <w:rFonts w:hint="eastAsia" w:hAnsi="仿宋" w:cs="仿宋"/>
                <w:color w:val="000000" w:themeColor="text1"/>
                <w:kern w:val="0"/>
                <w:sz w:val="21"/>
                <w:lang w:bidi="ar"/>
                <w14:textFill>
                  <w14:solidFill>
                    <w14:schemeClr w14:val="tx1"/>
                  </w14:solidFill>
                </w14:textFill>
              </w:rPr>
              <w:t>并与专业实际和行业发展密切结合。</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r>
              <w:rPr>
                <w:rFonts w:hAnsi="仿宋" w:cs="仿宋"/>
                <w:color w:val="000000" w:themeColor="text1"/>
                <w:kern w:val="0"/>
                <w:sz w:val="21"/>
                <w:lang w:bidi="ar"/>
                <w14:textFill>
                  <w14:solidFill>
                    <w14:schemeClr w14:val="tx1"/>
                  </w14:solidFill>
                </w14:textFill>
              </w:rPr>
              <w:t>2</w:t>
            </w:r>
          </w:p>
        </w:tc>
        <w:tc>
          <w:tcPr>
            <w:tcW w:w="761"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贵州生态文明</w:t>
            </w:r>
          </w:p>
        </w:tc>
        <w:tc>
          <w:tcPr>
            <w:tcW w:w="3074" w:type="pct"/>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宣传了习近平生态文明思想，展现了贵州生态文明建设成果，传播了生态环境知识和生态环境保护方法。</w:t>
            </w:r>
          </w:p>
        </w:tc>
        <w:tc>
          <w:tcPr>
            <w:tcW w:w="412"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377" w:type="pct"/>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r>
              <w:rPr>
                <w:rFonts w:hAnsi="仿宋" w:cs="仿宋"/>
                <w:color w:val="000000" w:themeColor="text1"/>
                <w:kern w:val="0"/>
                <w:sz w:val="21"/>
                <w:lang w:bidi="ar"/>
                <w14:textFill>
                  <w14:solidFill>
                    <w14:schemeClr w14:val="tx1"/>
                  </w14:solidFill>
                </w14:textFill>
              </w:rPr>
              <w:t>3</w:t>
            </w:r>
          </w:p>
        </w:tc>
        <w:tc>
          <w:tcPr>
            <w:tcW w:w="761" w:type="pct"/>
            <w:vAlign w:val="center"/>
          </w:tcPr>
          <w:p>
            <w:pPr>
              <w:widowControl/>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军训</w:t>
            </w:r>
          </w:p>
        </w:tc>
        <w:tc>
          <w:tcPr>
            <w:tcW w:w="3074" w:type="pct"/>
            <w:vAlign w:val="center"/>
          </w:tcPr>
          <w:p>
            <w:pPr>
              <w:widowControl/>
              <w:ind w:firstLine="420"/>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412"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58</w:t>
            </w:r>
          </w:p>
        </w:tc>
        <w:tc>
          <w:tcPr>
            <w:tcW w:w="377"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73"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r>
              <w:rPr>
                <w:rFonts w:hAnsi="仿宋" w:cs="仿宋"/>
                <w:color w:val="000000" w:themeColor="text1"/>
                <w:kern w:val="0"/>
                <w:sz w:val="21"/>
                <w:lang w:bidi="ar"/>
                <w14:textFill>
                  <w14:solidFill>
                    <w14:schemeClr w14:val="tx1"/>
                  </w14:solidFill>
                </w14:textFill>
              </w:rPr>
              <w:t>4</w:t>
            </w:r>
          </w:p>
        </w:tc>
        <w:tc>
          <w:tcPr>
            <w:tcW w:w="761"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劳动教育</w:t>
            </w:r>
          </w:p>
        </w:tc>
        <w:tc>
          <w:tcPr>
            <w:tcW w:w="3074" w:type="pct"/>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以学生获得各种劳动体验，形成良好的技术素养，增益创新精神和时间能力为目标，强调动手与动脑相结合，以探究性、操作性为特征的实践活动课。</w:t>
            </w:r>
          </w:p>
        </w:tc>
        <w:tc>
          <w:tcPr>
            <w:tcW w:w="412"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58</w:t>
            </w:r>
          </w:p>
        </w:tc>
        <w:tc>
          <w:tcPr>
            <w:tcW w:w="377"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210" w:type="pct"/>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w:t>
            </w:r>
          </w:p>
        </w:tc>
        <w:tc>
          <w:tcPr>
            <w:tcW w:w="412"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908</w:t>
            </w:r>
          </w:p>
        </w:tc>
        <w:tc>
          <w:tcPr>
            <w:tcW w:w="377" w:type="pct"/>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48</w:t>
            </w:r>
          </w:p>
        </w:tc>
      </w:tr>
    </w:tbl>
    <w:p>
      <w:pPr>
        <w:numPr>
          <w:ilvl w:val="0"/>
          <w:numId w:val="7"/>
        </w:numPr>
        <w:spacing w:line="52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限定选修课程</w:t>
      </w:r>
    </w:p>
    <w:p>
      <w:pPr>
        <w:spacing w:line="400" w:lineRule="exact"/>
        <w:ind w:firstLine="420"/>
        <w:jc w:val="center"/>
        <w:rPr>
          <w:rFonts w:hAnsi="仿宋" w:cs="仿宋"/>
          <w:color w:val="000000" w:themeColor="text1"/>
          <w:szCs w:val="28"/>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4</w:t>
      </w:r>
      <w:r>
        <w:rPr>
          <w:rFonts w:hint="eastAsia" w:hAnsi="仿宋" w:cs="仿宋"/>
          <w:color w:val="000000" w:themeColor="text1"/>
          <w:sz w:val="21"/>
          <w14:textFill>
            <w14:solidFill>
              <w14:schemeClr w14:val="tx1"/>
            </w14:solidFill>
          </w14:textFill>
        </w:rPr>
        <w:t>：限定选修课程教学内容及要求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727"/>
        <w:gridCol w:w="6364"/>
        <w:gridCol w:w="682"/>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1727"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6364"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682"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684"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普通话</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掌握普通话声调、声母、韵母的规范发音，掌握普通话语流音变的基本规律，具备一定的方言辩证能力。能用标准和比较标准的普通话进行口语交际，并达到国家规定的普通话等级标准。掌握语气、语调、停连、重音、节奏等口语修辞技巧，使口语表情准确、鲜明、生动、流畅。</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幼儿科学教育</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帮助学生理解科学教育对儿童发展的作用，掌握儿童学习科学的规律，运用理论知识有效地对学前儿童进行有目的有计划的教育，指导儿童学科学，以促进其整体性发展。</w:t>
            </w:r>
            <w:r>
              <w:rPr>
                <w:rFonts w:hAnsi="仿宋" w:cs="仿宋"/>
                <w:color w:val="000000" w:themeColor="text1"/>
                <w:sz w:val="21"/>
                <w14:textFill>
                  <w14:solidFill>
                    <w14:schemeClr w14:val="tx1"/>
                  </w14:solidFill>
                </w14:textFill>
              </w:rPr>
              <w:t>理解和掌握教学内容中有关学前儿童科学教育的理论知识和主要教育观点；运用科学教育的理论知识，分析和评价幼儿园的科学教育活动；设计幼儿园的科学教育活动，会为幼儿创设主动学习科学的环境；学会收集科学教育研究的信息，能运用所学理论知识解决科学教育实践问题</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幼儿英语</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培养和激发学生学习英语的兴趣，使学生初步具备听、说、读、写的语言技能，热爱幼儿英语活动。</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幼儿基本体操</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幼儿基本体操的基本术语、幼儿的身心特征与基本体操、幼儿基本体操的基本内容、幼儿基本体操教学的原则与方法、幼儿基本体操的编排，以及徒手操和轻器械操、幼儿基本体操评分规则等。学会第二套幼儿广播体操。</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田径运动</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掌握短跑、长跑、接力跑的动作要领，通过不断练习增强体质。</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172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花鼓舞</w:t>
            </w:r>
          </w:p>
        </w:tc>
        <w:tc>
          <w:tcPr>
            <w:tcW w:w="6364"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了解花鼓的起源和打法，掌握迎宾鼓的打法和节奏的打法。</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1727" w:type="dxa"/>
            <w:vAlign w:val="center"/>
          </w:tcPr>
          <w:p>
            <w:pPr>
              <w:widowControl/>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苗绣</w:t>
            </w:r>
          </w:p>
        </w:tc>
        <w:tc>
          <w:tcPr>
            <w:tcW w:w="6364" w:type="dxa"/>
            <w:vAlign w:val="center"/>
          </w:tcPr>
          <w:p>
            <w:pPr>
              <w:widowControl/>
              <w:ind w:firstLine="420"/>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了解苗绣的历史起源和苗绣的图案特点，掌握平针、反针和交叉绣法，能初步设计并制作出简单的作品。</w:t>
            </w:r>
          </w:p>
        </w:tc>
        <w:tc>
          <w:tcPr>
            <w:tcW w:w="682"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54</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46" w:type="dxa"/>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w:t>
            </w:r>
          </w:p>
        </w:tc>
        <w:tc>
          <w:tcPr>
            <w:tcW w:w="682"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342</w:t>
            </w:r>
          </w:p>
        </w:tc>
        <w:tc>
          <w:tcPr>
            <w:tcW w:w="684"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17</w:t>
            </w:r>
          </w:p>
        </w:tc>
      </w:tr>
    </w:tbl>
    <w:p>
      <w:pPr>
        <w:numPr>
          <w:ilvl w:val="0"/>
          <w:numId w:val="7"/>
        </w:numPr>
        <w:spacing w:line="52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任意选修课程</w:t>
      </w:r>
    </w:p>
    <w:p>
      <w:pPr>
        <w:spacing w:line="40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5</w:t>
      </w:r>
      <w:r>
        <w:rPr>
          <w:rFonts w:hint="eastAsia" w:hAnsi="仿宋" w:cs="仿宋"/>
          <w:color w:val="000000" w:themeColor="text1"/>
          <w:sz w:val="21"/>
          <w14:textFill>
            <w14:solidFill>
              <w14:schemeClr w14:val="tx1"/>
            </w14:solidFill>
          </w14:textFill>
        </w:rPr>
        <w:t>：任意选修课程教学内容及要求</w:t>
      </w:r>
    </w:p>
    <w:tbl>
      <w:tblPr>
        <w:tblStyle w:val="22"/>
        <w:tblW w:w="10112"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847"/>
        <w:gridCol w:w="6242"/>
        <w:gridCol w:w="684"/>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1847"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6242"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684"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684" w:type="dxa"/>
            <w:vAlign w:val="center"/>
          </w:tcPr>
          <w:p>
            <w:pPr>
              <w:widowControl/>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外国历史</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了解古希腊罗马史学；了解中世纪史学；了解近现代西方史学；了解当代史学；了解其他地区史学。</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中华优秀传统文化</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精神内涵，增强中华优秀传统文化自信心。</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自然科学基础</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掌握自然界由物质性，自然界的运动性，生命与自然，资源、能源及其利用，生活中用科学技术，人类活动与地球环境人类科学技术的进步及其对生活的影响</w:t>
            </w:r>
            <w:r>
              <w:rPr>
                <w:rStyle w:val="53"/>
                <w:rFonts w:hint="default"/>
                <w:color w:val="000000" w:themeColor="text1"/>
                <w:lang w:bidi="ar"/>
                <w14:textFill>
                  <w14:solidFill>
                    <w14:schemeClr w14:val="tx1"/>
                  </w14:solidFill>
                </w14:textFill>
              </w:rPr>
              <w:t>。</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就业指导与创业教育</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贵州省情</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1847"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法治意识教育</w:t>
            </w:r>
          </w:p>
        </w:tc>
        <w:tc>
          <w:tcPr>
            <w:tcW w:w="6242" w:type="dxa"/>
            <w:vAlign w:val="center"/>
          </w:tcPr>
          <w:p>
            <w:pPr>
              <w:widowControl/>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法治意识教育的基本知识；了解自我、发展自我；提高自我心理调适能力；中职学生的人际交往等；通过教学使学生了解常见的中职学生心理困惑及异常心理，了解心理疾病，哪些状态可以通过自我调整或心理咨询进行解决；哪些心理疾病需要专业医疗机构就诊。</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5"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1847" w:type="dxa"/>
            <w:vAlign w:val="center"/>
          </w:tcPr>
          <w:p>
            <w:pPr>
              <w:widowControl/>
              <w:ind w:firstLine="0" w:firstLineChars="0"/>
              <w:jc w:val="center"/>
              <w:textAlignment w:val="center"/>
              <w:rPr>
                <w:rFonts w:hAnsi="仿宋" w:cs="仿宋"/>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物理</w:t>
            </w:r>
          </w:p>
        </w:tc>
        <w:tc>
          <w:tcPr>
            <w:tcW w:w="6242" w:type="dxa"/>
            <w:vAlign w:val="center"/>
          </w:tcPr>
          <w:p>
            <w:pPr>
              <w:widowControl/>
              <w:adjustRightInd/>
              <w:snapToGrid/>
              <w:spacing w:line="240" w:lineRule="auto"/>
              <w:ind w:firstLine="420"/>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依据《中等职业教育物理课程标准》开设，使学生掌握必要的物理基础知识和基本技能，激发学生探索自然、理解自然的兴趣，增强学生的创新意识和时间能力，帮助学生形成正确的世界观、人生观和价值观。</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84" w:type="dxa"/>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744" w:type="dxa"/>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合计（7选2）</w:t>
            </w:r>
          </w:p>
        </w:tc>
        <w:tc>
          <w:tcPr>
            <w:tcW w:w="684"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84"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bl>
    <w:p>
      <w:pPr>
        <w:numPr>
          <w:ilvl w:val="0"/>
          <w:numId w:val="6"/>
        </w:numPr>
        <w:tabs>
          <w:tab w:val="left" w:pos="312"/>
        </w:tabs>
        <w:spacing w:line="480" w:lineRule="exact"/>
        <w:ind w:firstLine="640"/>
        <w:rPr>
          <w:rFonts w:hAnsi="仿宋" w:cs="仿宋"/>
          <w:color w:val="000000" w:themeColor="text1"/>
          <w:sz w:val="32"/>
          <w:szCs w:val="32"/>
          <w14:textFill>
            <w14:solidFill>
              <w14:schemeClr w14:val="tx1"/>
            </w14:solidFill>
          </w14:textFill>
        </w:rPr>
      </w:pPr>
      <w:r>
        <w:rPr>
          <w:rFonts w:hint="eastAsia" w:hAnsi="仿宋" w:cs="仿宋"/>
          <w:color w:val="000000" w:themeColor="text1"/>
          <w:sz w:val="32"/>
          <w:szCs w:val="32"/>
          <w14:textFill>
            <w14:solidFill>
              <w14:schemeClr w14:val="tx1"/>
            </w14:solidFill>
          </w14:textFill>
        </w:rPr>
        <w:t>专业课程</w:t>
      </w:r>
    </w:p>
    <w:p>
      <w:pPr>
        <w:numPr>
          <w:ilvl w:val="0"/>
          <w:numId w:val="8"/>
        </w:numPr>
        <w:tabs>
          <w:tab w:val="left" w:pos="312"/>
        </w:tabs>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专业基础课</w:t>
      </w:r>
    </w:p>
    <w:p>
      <w:pPr>
        <w:tabs>
          <w:tab w:val="left" w:pos="312"/>
        </w:tabs>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6</w:t>
      </w:r>
      <w:r>
        <w:rPr>
          <w:rFonts w:hint="eastAsia" w:hAnsi="仿宋" w:cs="仿宋"/>
          <w:color w:val="000000" w:themeColor="text1"/>
          <w:sz w:val="21"/>
          <w14:textFill>
            <w14:solidFill>
              <w14:schemeClr w14:val="tx1"/>
            </w14:solidFill>
          </w14:textFill>
        </w:rPr>
        <w:t>：专业基础课程教学内容及要求</w:t>
      </w:r>
    </w:p>
    <w:tbl>
      <w:tblPr>
        <w:tblStyle w:val="22"/>
        <w:tblW w:w="10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6238"/>
        <w:gridCol w:w="82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56"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1512"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6238"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820"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752"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56"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1512"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幼儿卫生与保健</w:t>
            </w:r>
          </w:p>
        </w:tc>
        <w:tc>
          <w:tcPr>
            <w:tcW w:w="6238"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本课程属于专业基础课，本课程主要讲解学前儿童生理特点，幼儿疾病的预防和幼儿卫生保健知识，幼儿园卫生保健制度，幼儿营养等基础知识。</w:t>
            </w:r>
          </w:p>
        </w:tc>
        <w:tc>
          <w:tcPr>
            <w:tcW w:w="820"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52"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1512"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Ansi="仿宋" w:cs="仿宋"/>
                <w:color w:val="000000" w:themeColor="text1"/>
                <w:kern w:val="0"/>
                <w:sz w:val="21"/>
                <w14:textFill>
                  <w14:solidFill>
                    <w14:schemeClr w14:val="tx1"/>
                  </w14:solidFill>
                </w14:textFill>
              </w:rPr>
              <w:t>幼儿发展心理基础</w:t>
            </w:r>
          </w:p>
        </w:tc>
        <w:tc>
          <w:tcPr>
            <w:tcW w:w="6238"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本课程属于专业基础课，学习了解幼儿心理发展的基本规律、幼儿感知、知觉的发展、幼儿智力发展的特点、阶段和方法、幼儿情感发展的特点、阶段和方法等方面的内容。</w:t>
            </w:r>
          </w:p>
        </w:tc>
        <w:tc>
          <w:tcPr>
            <w:tcW w:w="820"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52"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1512" w:type="dxa"/>
            <w:vAlign w:val="center"/>
          </w:tcPr>
          <w:p>
            <w:pPr>
              <w:adjustRightInd/>
              <w:snapToGrid/>
              <w:spacing w:before="38" w:beforeLines="10" w:after="38" w:afterLines="10" w:line="300" w:lineRule="exact"/>
              <w:ind w:firstLine="0" w:firstLineChars="0"/>
              <w:jc w:val="center"/>
              <w:rPr>
                <w:rFonts w:hAnsi="仿宋" w:cs="仿宋"/>
                <w:color w:val="000000" w:themeColor="text1"/>
                <w:kern w:val="0"/>
                <w:sz w:val="21"/>
                <w14:textFill>
                  <w14:solidFill>
                    <w14:schemeClr w14:val="tx1"/>
                  </w14:solidFill>
                </w14:textFill>
              </w:rPr>
            </w:pPr>
            <w:r>
              <w:rPr>
                <w:rFonts w:hint="eastAsia"/>
                <w:color w:val="000000" w:themeColor="text1"/>
                <w:sz w:val="21"/>
                <w14:textFill>
                  <w14:solidFill>
                    <w14:schemeClr w14:val="tx1"/>
                  </w14:solidFill>
                </w14:textFill>
              </w:rPr>
              <w:t>保教政策法规与职业道德</w:t>
            </w:r>
          </w:p>
        </w:tc>
        <w:tc>
          <w:tcPr>
            <w:tcW w:w="6238"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本课程属于专业基础课程，课程主要是围绕培养学生职业理念、信念和职业道德行为修养的课程</w:t>
            </w:r>
            <w:r>
              <w:rPr>
                <w:rFonts w:hAnsi="仿宋" w:cs="仿宋"/>
                <w:color w:val="000000" w:themeColor="text1"/>
                <w:kern w:val="0"/>
                <w:sz w:val="21"/>
                <w:lang w:bidi="ar"/>
                <w14:textFill>
                  <w14:solidFill>
                    <w14:schemeClr w14:val="tx1"/>
                  </w14:solidFill>
                </w14:textFill>
              </w:rPr>
              <w:t>,以课程思政为基</w:t>
            </w:r>
            <w:r>
              <w:rPr>
                <w:rFonts w:hint="eastAsia" w:hAnsi="仿宋" w:cs="仿宋"/>
                <w:color w:val="000000" w:themeColor="text1"/>
                <w:kern w:val="0"/>
                <w:sz w:val="21"/>
                <w:lang w:bidi="ar"/>
                <w14:textFill>
                  <w14:solidFill>
                    <w14:schemeClr w14:val="tx1"/>
                  </w14:solidFill>
                </w14:textFill>
              </w:rPr>
              <w:t>本理念开展课程建设对于增强课程育人效果具有重要意义</w:t>
            </w:r>
            <w:r>
              <w:rPr>
                <w:rFonts w:hAnsi="仿宋" w:cs="仿宋"/>
                <w:color w:val="000000" w:themeColor="text1"/>
                <w:kern w:val="0"/>
                <w:sz w:val="21"/>
                <w:lang w:bidi="ar"/>
                <w14:textFill>
                  <w14:solidFill>
                    <w14:schemeClr w14:val="tx1"/>
                  </w14:solidFill>
                </w14:textFill>
              </w:rPr>
              <w:t>。对课程目标、课程内容、课程实施等方面探</w:t>
            </w:r>
            <w:r>
              <w:rPr>
                <w:rFonts w:hint="eastAsia" w:hAnsi="仿宋" w:cs="仿宋"/>
                <w:color w:val="000000" w:themeColor="text1"/>
                <w:kern w:val="0"/>
                <w:sz w:val="21"/>
                <w:lang w:bidi="ar"/>
                <w14:textFill>
                  <w14:solidFill>
                    <w14:schemeClr w14:val="tx1"/>
                  </w14:solidFill>
                </w14:textFill>
              </w:rPr>
              <w:t>索基于课程思政的教师职业道德与教育法规课程建设思路</w:t>
            </w:r>
          </w:p>
        </w:tc>
        <w:tc>
          <w:tcPr>
            <w:tcW w:w="820"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Ansi="仿宋" w:cs="仿宋"/>
                <w:color w:val="000000" w:themeColor="text1"/>
                <w:kern w:val="0"/>
                <w:sz w:val="21"/>
                <w14:textFill>
                  <w14:solidFill>
                    <w14:schemeClr w14:val="tx1"/>
                  </w14:solidFill>
                </w14:textFill>
              </w:rPr>
              <w:t>36</w:t>
            </w:r>
          </w:p>
        </w:tc>
        <w:tc>
          <w:tcPr>
            <w:tcW w:w="752"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Ansi="仿宋" w:cs="仿宋"/>
                <w:color w:val="000000" w:themeColor="text1"/>
                <w:kern w:val="0"/>
                <w:sz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4</w:t>
            </w:r>
          </w:p>
        </w:tc>
        <w:tc>
          <w:tcPr>
            <w:tcW w:w="1512" w:type="dxa"/>
            <w:vAlign w:val="center"/>
          </w:tcPr>
          <w:p>
            <w:pPr>
              <w:widowControl/>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保育师口语与沟通</w:t>
            </w:r>
          </w:p>
        </w:tc>
        <w:tc>
          <w:tcPr>
            <w:tcW w:w="6238" w:type="dxa"/>
            <w:vAlign w:val="center"/>
          </w:tcPr>
          <w:p>
            <w:pPr>
              <w:widowControl/>
              <w:ind w:firstLine="420"/>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属于专业基础课，本课程主要介绍普通话的学习和应用，其中重点纠正学生方言中发音的错误和缺陷，学习正确的发音方法，帮助学生流畅清楚地进行表达。通过课程的学习，使学生掌握讲述、朗读、谈话、演讲的方法和技巧，能用亲切有趣的教学语言吸引幼儿，强化学生的口语表达能力。</w:t>
            </w:r>
          </w:p>
        </w:tc>
        <w:tc>
          <w:tcPr>
            <w:tcW w:w="820"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52"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56"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1512" w:type="dxa"/>
            <w:vAlign w:val="center"/>
          </w:tcPr>
          <w:p>
            <w:pPr>
              <w:widowControl/>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14:textFill>
                  <w14:solidFill>
                    <w14:schemeClr w14:val="tx1"/>
                  </w14:solidFill>
                </w14:textFill>
              </w:rPr>
              <w:t>艺术课程</w:t>
            </w:r>
          </w:p>
        </w:tc>
        <w:tc>
          <w:tcPr>
            <w:tcW w:w="6238" w:type="dxa"/>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本课程属于专业技术课，本课程包括美术、音乐、舞蹈等多门艺术课程，属于专业基础课。</w:t>
            </w:r>
          </w:p>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美术课主要学习美术基本理论知识和幼儿简笔画、幼儿泥工、幼儿折纸、幼儿玩教具制作、塑料结构玩具拼搭5个方面的职业技能。通过本课程的学习，使学生掌握简笔画及手工制作的基本知识与基本技能，具备配合教师进行玩教具制作与环境布置、辅助教师进行相关游戏和学习活动指导、以及为婴幼儿制作简单游戏玩具等相关职业能力。它是幼儿学习活动保育、0- -3岁婴幼儿认知与情感培育等课程的基础。</w:t>
            </w:r>
          </w:p>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音乐课主要学习视唱、声乐(幼儿歌曲、简单民歌演唱)、键盘弹奏,键盘弹唱(幼儿歌曲)等相关知识理论和幼儿歌曲弹唱的相关职业技能。通过本课程的学习，使学生掌握音乐方面的基本知识和基本技能，具备辅助幼儿教师进行教育活动的相关职业能力。</w:t>
            </w:r>
          </w:p>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舞蹈课主要学习舞蹈基础训练、幼儿舞蹈动律、幼儿园实用舞蹈以及幼儿民族舞蹈4个主题。通过本课程的学习，使学生保持优美的形体姿态,掌握幼儿园常见舞蹈的基本知识技能,具备配合幼师进行日常舞蹈教学、辅助幼师组织幼儿进行相关舞蹈活动等的基本职业能力。</w:t>
            </w:r>
          </w:p>
        </w:tc>
        <w:tc>
          <w:tcPr>
            <w:tcW w:w="820" w:type="dxa"/>
            <w:vAlign w:val="center"/>
          </w:tcPr>
          <w:p>
            <w:pPr>
              <w:widowControl/>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324</w:t>
            </w:r>
          </w:p>
        </w:tc>
        <w:tc>
          <w:tcPr>
            <w:tcW w:w="752" w:type="dxa"/>
            <w:vAlign w:val="center"/>
          </w:tcPr>
          <w:p>
            <w:pPr>
              <w:widowControl/>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06" w:type="dxa"/>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w:t>
            </w:r>
          </w:p>
        </w:tc>
        <w:tc>
          <w:tcPr>
            <w:tcW w:w="820" w:type="dxa"/>
            <w:vAlign w:val="center"/>
          </w:tcPr>
          <w:p>
            <w:pPr>
              <w:widowControl/>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576</w:t>
            </w:r>
          </w:p>
        </w:tc>
        <w:tc>
          <w:tcPr>
            <w:tcW w:w="752"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34</w:t>
            </w:r>
          </w:p>
        </w:tc>
      </w:tr>
    </w:tbl>
    <w:p>
      <w:pPr>
        <w:numPr>
          <w:ilvl w:val="0"/>
          <w:numId w:val="8"/>
        </w:numPr>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专业核心课程</w:t>
      </w:r>
    </w:p>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7</w:t>
      </w:r>
      <w:r>
        <w:rPr>
          <w:rFonts w:hint="eastAsia" w:hAnsi="仿宋" w:cs="仿宋"/>
          <w:color w:val="000000" w:themeColor="text1"/>
          <w:sz w:val="21"/>
          <w14:textFill>
            <w14:solidFill>
              <w14:schemeClr w14:val="tx1"/>
            </w14:solidFill>
          </w14:textFill>
        </w:rPr>
        <w:t>：专业核心课程教学内容及要求</w:t>
      </w:r>
    </w:p>
    <w:tbl>
      <w:tblPr>
        <w:tblStyle w:val="22"/>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23"/>
        <w:gridCol w:w="6296"/>
        <w:gridCol w:w="809"/>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1"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1523"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6296"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809"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788"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幼儿生活照护</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主要围绕讲解幼儿各系统结构与功能、幼儿生理和心理生长发育的相关知识、保教方法、常见病的防治等内容。其中重点讲解婴幼儿生长发育的不同阶段及保育方法。通过课程的学习，使学生掌握婴幼儿的生理和心理各阶段的发育情况、各个阶段的保教方法、如何进行科学照护、对体弱儿及特殊婴幼儿如何照护等基本操作，可切实运用到实际工作岗位。</w:t>
            </w:r>
          </w:p>
        </w:tc>
        <w:tc>
          <w:tcPr>
            <w:tcW w:w="80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1523"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14:textFill>
                  <w14:solidFill>
                    <w14:schemeClr w14:val="tx1"/>
                  </w14:solidFill>
                </w14:textFill>
              </w:rPr>
              <w:t>幼儿早期学习支持</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p>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本课程属于专业核心课，幼儿早期是儿童发展的重要阶段，对儿童终身学习和成长的影响至关重要。因此，需要了解幼儿早期认知发展、幼儿早期身心发展、 幼儿早期社交和情感发展、幼儿早期的良好习惯养等方面的内容。</w:t>
            </w:r>
          </w:p>
        </w:tc>
        <w:tc>
          <w:tcPr>
            <w:tcW w:w="809"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1523"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幼儿安全照护</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w:t>
            </w:r>
            <w:r>
              <w:rPr>
                <w:rFonts w:hAnsi="仿宋" w:cs="仿宋"/>
                <w:color w:val="000000" w:themeColor="text1"/>
                <w:kern w:val="0"/>
                <w:sz w:val="21"/>
                <w14:textFill>
                  <w14:solidFill>
                    <w14:schemeClr w14:val="tx1"/>
                  </w14:solidFill>
                </w14:textFill>
              </w:rPr>
              <w:t>主要围绕幼儿保育专业的教育需求及教育目标，结合 0～3岁婴幼儿的生理特点、生长发育规律，吸纳婴幼儿教育学、心理学和保健学的一些新的理念与成果，注意婴幼儿的安全照护与生活和教育环境之间的关系，以及可创造和利用的各种有利因素，应控制和消除的各种不安全因素等来组织内容，</w:t>
            </w:r>
            <w:r>
              <w:rPr>
                <w:rFonts w:hint="eastAsia" w:hAnsi="仿宋" w:cs="仿宋"/>
                <w:color w:val="000000" w:themeColor="text1"/>
                <w:kern w:val="0"/>
                <w:sz w:val="21"/>
                <w14:textFill>
                  <w14:solidFill>
                    <w14:schemeClr w14:val="tx1"/>
                  </w14:solidFill>
                </w14:textFill>
              </w:rPr>
              <w:t>以提高学生的学习兴趣和实际操作能力。</w:t>
            </w:r>
          </w:p>
        </w:tc>
        <w:tc>
          <w:tcPr>
            <w:tcW w:w="809"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幼儿健康照护</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是幼儿保育专业必修的一门核心课程，结合幼儿保育专业实训教学条件的建设标准、婴幼儿托育机构的人才需求等进行设置，针对幼儿保育专业学生的特点，通过学习目标、知识导图、导学案例、理论知识拓展链接、知识巩固、章节检测等七个板块的渐进式学习，来提升学生对婴幼儿健康照护相关知识的理解和掌握，提高学生的专业技能，培养学生婴幼儿健康照护的能力。</w:t>
            </w:r>
          </w:p>
          <w:p>
            <w:pPr>
              <w:widowControl/>
              <w:ind w:firstLine="420"/>
              <w:textAlignment w:val="center"/>
              <w:rPr>
                <w:rFonts w:hAnsi="仿宋" w:cs="仿宋"/>
                <w:color w:val="000000" w:themeColor="text1"/>
                <w:kern w:val="0"/>
                <w:sz w:val="21"/>
                <w14:textFill>
                  <w14:solidFill>
                    <w14:schemeClr w14:val="tx1"/>
                  </w14:solidFill>
                </w14:textFill>
              </w:rPr>
            </w:pPr>
          </w:p>
        </w:tc>
        <w:tc>
          <w:tcPr>
            <w:tcW w:w="80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5</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Ansi="仿宋" w:cs="仿宋"/>
                <w:color w:val="000000" w:themeColor="text1"/>
                <w:kern w:val="0"/>
                <w:sz w:val="21"/>
                <w14:textFill>
                  <w14:solidFill>
                    <w14:schemeClr w14:val="tx1"/>
                  </w14:solidFill>
                </w14:textFill>
              </w:rPr>
              <w:t>幼儿行为观察与引导</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本课程主要围绕幼儿的的行为心理论述、行为观察、行为分析及教育实践等内容。让学生掌握幼儿行为观察的方法并能够提供系统化的指导，通过本课程的学习及依托与本课程相适应的实践活动，学生能够获得从事观察幼儿行为相关工作、了解幼儿心理与行为表达的专业知识与技能，提升观察与解读的能力及保教能力。</w:t>
            </w:r>
          </w:p>
        </w:tc>
        <w:tc>
          <w:tcPr>
            <w:tcW w:w="809"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6</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家园社合作共育</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本课程主要围绕让学生掌握对幼儿的行为习惯，社交行为等，并进行评价。评价内容分为文明礼貌、生活习惯、语言发展、学习兴趣、同伴交往、动作发展等多个板块，同时配合相应的评价量表等，省时省力易操作，提高工作效率，也能保证教育质量。</w:t>
            </w:r>
          </w:p>
        </w:tc>
        <w:tc>
          <w:tcPr>
            <w:tcW w:w="80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7</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幼儿园保育</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w:t>
            </w:r>
            <w:r>
              <w:rPr>
                <w:rFonts w:hint="eastAsia" w:hAnsi="仿宋" w:cs="仿宋"/>
                <w:color w:val="000000" w:themeColor="text1"/>
                <w:kern w:val="0"/>
                <w:sz w:val="21"/>
                <w:lang w:bidi="ar"/>
                <w14:textFill>
                  <w14:solidFill>
                    <w14:schemeClr w14:val="tx1"/>
                  </w14:solidFill>
                </w14:textFill>
              </w:rPr>
              <w:t>保育员须知、空气消毒、桌面消毒、盥洗室的清洁与消毒、床上用品的整理与清洁、玩具消毒、杯箱消毒、茶桶清洗、环境消毒、终末消毒。</w:t>
            </w:r>
          </w:p>
        </w:tc>
        <w:tc>
          <w:tcPr>
            <w:tcW w:w="80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88"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1"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8</w:t>
            </w:r>
          </w:p>
        </w:tc>
        <w:tc>
          <w:tcPr>
            <w:tcW w:w="1523"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幼儿园教学活动设计</w:t>
            </w:r>
          </w:p>
        </w:tc>
        <w:tc>
          <w:tcPr>
            <w:tcW w:w="6296"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本课程属于专业核心课，</w:t>
            </w:r>
            <w:r>
              <w:rPr>
                <w:rFonts w:hint="eastAsia" w:hAnsi="仿宋" w:cs="仿宋"/>
                <w:color w:val="000000" w:themeColor="text1"/>
                <w:kern w:val="0"/>
                <w:sz w:val="21"/>
                <w:lang w:bidi="ar"/>
                <w14:textFill>
                  <w14:solidFill>
                    <w14:schemeClr w14:val="tx1"/>
                  </w14:solidFill>
                </w14:textFill>
              </w:rPr>
              <w:t>了解幼儿园教师如何组织、指导、评价教育活动，知道如何开展五大领域教学活动。</w:t>
            </w:r>
          </w:p>
        </w:tc>
        <w:tc>
          <w:tcPr>
            <w:tcW w:w="80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788" w:type="dxa"/>
            <w:vAlign w:val="center"/>
          </w:tcPr>
          <w:p>
            <w:pPr>
              <w:widowControl/>
              <w:ind w:firstLine="0" w:firstLineChars="0"/>
              <w:jc w:val="center"/>
              <w:textAlignment w:val="center"/>
              <w:rPr>
                <w:rFonts w:hint="eastAsia" w:hAnsi="仿宋" w:eastAsia="仿宋" w:cs="仿宋"/>
                <w:color w:val="000000" w:themeColor="text1"/>
                <w:kern w:val="0"/>
                <w:sz w:val="21"/>
                <w:lang w:eastAsia="zh-CN"/>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80" w:type="dxa"/>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w:t>
            </w:r>
          </w:p>
        </w:tc>
        <w:tc>
          <w:tcPr>
            <w:tcW w:w="809"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 xml:space="preserve"> 612</w:t>
            </w:r>
          </w:p>
        </w:tc>
        <w:tc>
          <w:tcPr>
            <w:tcW w:w="788" w:type="dxa"/>
            <w:vAlign w:val="center"/>
          </w:tcPr>
          <w:p>
            <w:pPr>
              <w:widowControl/>
              <w:ind w:firstLine="0" w:firstLineChars="0"/>
              <w:jc w:val="center"/>
              <w:textAlignment w:val="center"/>
              <w:rPr>
                <w:rFonts w:hint="default" w:hAnsi="仿宋" w:eastAsia="仿宋" w:cs="仿宋"/>
                <w:color w:val="000000" w:themeColor="text1"/>
                <w:kern w:val="0"/>
                <w:sz w:val="21"/>
                <w:lang w:val="en-US" w:eastAsia="zh-CN" w:bidi="ar"/>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34</w:t>
            </w:r>
          </w:p>
        </w:tc>
      </w:tr>
    </w:tbl>
    <w:p>
      <w:pPr>
        <w:numPr>
          <w:ilvl w:val="0"/>
          <w:numId w:val="8"/>
        </w:numPr>
        <w:tabs>
          <w:tab w:val="left" w:pos="312"/>
        </w:tabs>
        <w:spacing w:line="480" w:lineRule="exact"/>
        <w:ind w:left="0"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专业拓展课程</w:t>
      </w:r>
    </w:p>
    <w:p>
      <w:pPr>
        <w:tabs>
          <w:tab w:val="left" w:pos="312"/>
        </w:tabs>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w:t>
      </w:r>
      <w:r>
        <w:rPr>
          <w:rFonts w:hAnsi="仿宋" w:cs="仿宋"/>
          <w:color w:val="000000" w:themeColor="text1"/>
          <w:sz w:val="21"/>
          <w14:textFill>
            <w14:solidFill>
              <w14:schemeClr w14:val="tx1"/>
            </w14:solidFill>
          </w14:textFill>
        </w:rPr>
        <w:t>8</w:t>
      </w:r>
      <w:r>
        <w:rPr>
          <w:rFonts w:hint="eastAsia" w:hAnsi="仿宋" w:cs="仿宋"/>
          <w:color w:val="000000" w:themeColor="text1"/>
          <w:sz w:val="21"/>
          <w14:textFill>
            <w14:solidFill>
              <w14:schemeClr w14:val="tx1"/>
            </w14:solidFill>
          </w14:textFill>
        </w:rPr>
        <w:t>：专业拓展课程教学内容及要求</w:t>
      </w:r>
    </w:p>
    <w:tbl>
      <w:tblPr>
        <w:tblStyle w:val="22"/>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39"/>
        <w:gridCol w:w="6351"/>
        <w:gridCol w:w="8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9"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序号</w:t>
            </w:r>
          </w:p>
        </w:tc>
        <w:tc>
          <w:tcPr>
            <w:tcW w:w="1539"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课程名称</w:t>
            </w:r>
          </w:p>
        </w:tc>
        <w:tc>
          <w:tcPr>
            <w:tcW w:w="6351"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主要教学内容及要求</w:t>
            </w:r>
          </w:p>
        </w:tc>
        <w:tc>
          <w:tcPr>
            <w:tcW w:w="835"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参考学时</w:t>
            </w:r>
          </w:p>
        </w:tc>
        <w:tc>
          <w:tcPr>
            <w:tcW w:w="765" w:type="dxa"/>
            <w:vAlign w:val="center"/>
          </w:tcPr>
          <w:p>
            <w:pPr>
              <w:widowControl/>
              <w:ind w:firstLine="0" w:firstLineChars="0"/>
              <w:jc w:val="center"/>
              <w:textAlignment w:val="center"/>
              <w:rPr>
                <w:rFonts w:hAnsi="仿宋" w:cs="仿宋"/>
                <w:b/>
                <w:bCs/>
                <w:color w:val="000000" w:themeColor="text1"/>
                <w:kern w:val="0"/>
                <w:sz w:val="21"/>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1539" w:type="dxa"/>
            <w:vAlign w:val="center"/>
          </w:tcPr>
          <w:p>
            <w:pPr>
              <w:widowControl/>
              <w:ind w:firstLine="0" w:firstLineChars="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幼儿教师礼仪</w:t>
            </w:r>
          </w:p>
        </w:tc>
        <w:tc>
          <w:tcPr>
            <w:tcW w:w="6351" w:type="dxa"/>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主要介绍幼儿教师应具备的礼仪素养，其中重点讲解了幼儿教师在保教中应该掌握的礼仪知识和技巧，通过课程的学习，使学生掌握应聘礼仪、共事礼仪、职业礼仪、家园沟通礼仪、涉外礼仪五个模块的内容，促进学生形成正确的道德观念，提升学生的职业修养。</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153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幼儿文学</w:t>
            </w:r>
          </w:p>
        </w:tc>
        <w:tc>
          <w:tcPr>
            <w:tcW w:w="6351"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针对幼儿的年龄特点，为了一定的教育目的，了解0—6周岁幼儿为主要接受对象而创作的文学，幼儿文学的种类很多。其中包括：诗歌、小说、故事、神话、童话、戏剧、电影等。具有明确的教育目的、内容上的知识性和艺术的趣味性和吸引性等特点。</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153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幼儿园班级管理</w:t>
            </w:r>
          </w:p>
        </w:tc>
        <w:tc>
          <w:tcPr>
            <w:tcW w:w="6351"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通过课程学习，使学生了解、掌握幼儿园班级管理基本理论和基本知识，为学生今后从事幼儿教育教学工作打下坚实的理论基础，并通过提供时间操作层面的指导和借鉴，让学生掌握幼儿园班级管理的基本技能，使学生具备幼儿教育工作的基本能力；在掌握知识和发展能力的同时，帮助学生树立正确的、科学的教育观和儿童观，提高学生的幼儿教育专业素养。</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153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幼儿园一日生活过渡环节的组织策略</w:t>
            </w:r>
          </w:p>
        </w:tc>
        <w:tc>
          <w:tcPr>
            <w:tcW w:w="6351"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通过学习课程，培养幼儿的问题解决能力、创造力、自我表达能力以及教师的观察力、教学执行力。</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1539" w:type="dxa"/>
            <w:vAlign w:val="center"/>
          </w:tcPr>
          <w:p>
            <w:pPr>
              <w:widowControl/>
              <w:tabs>
                <w:tab w:val="left" w:pos="287"/>
              </w:tabs>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家园沟通</w:t>
            </w:r>
          </w:p>
        </w:tc>
        <w:tc>
          <w:tcPr>
            <w:tcW w:w="6351" w:type="dxa"/>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本课程主要介绍、讲解家园沟通的内容、家园沟通的技巧、家园沟通的意义等内容。其中重点讲解在家园沟通的过程中教师与家长之间的关系以及教师与家长之间的共同责任与分工</w:t>
            </w:r>
            <w:r>
              <w:rPr>
                <w:rFonts w:hAnsi="仿宋" w:cs="仿宋"/>
                <w:color w:val="000000" w:themeColor="text1"/>
                <w:kern w:val="0"/>
                <w:sz w:val="21"/>
                <w:lang w:bidi="ar"/>
                <w14:textFill>
                  <w14:solidFill>
                    <w14:schemeClr w14:val="tx1"/>
                  </w14:solidFill>
                </w14:textFill>
              </w:rPr>
              <w:t>。</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153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学前儿童艺术教育与活动指导</w:t>
            </w:r>
          </w:p>
        </w:tc>
        <w:tc>
          <w:tcPr>
            <w:tcW w:w="6351"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了解幼儿园教师如何组织、指导、评价艺术教育与活动，知道如何配合教师开展活动。</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6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1539"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幼儿园健康教育</w:t>
            </w:r>
          </w:p>
        </w:tc>
        <w:tc>
          <w:tcPr>
            <w:tcW w:w="6351" w:type="dxa"/>
            <w:vAlign w:val="center"/>
          </w:tcPr>
          <w:p>
            <w:pPr>
              <w:widowControl/>
              <w:ind w:firstLine="420"/>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通过学习本课程，使学生掌握学前儿童健康的理论和时间方法，从儿童身心发展的实际出发，理解儿童尊重儿童，能够帮助引导学前儿童在一日生活中的教学活动。</w:t>
            </w:r>
          </w:p>
        </w:tc>
        <w:tc>
          <w:tcPr>
            <w:tcW w:w="83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65" w:type="dxa"/>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59" w:type="dxa"/>
            <w:gridSpan w:val="3"/>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合计（7选2）</w:t>
            </w:r>
          </w:p>
        </w:tc>
        <w:tc>
          <w:tcPr>
            <w:tcW w:w="835"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72</w:t>
            </w:r>
          </w:p>
        </w:tc>
        <w:tc>
          <w:tcPr>
            <w:tcW w:w="765" w:type="dxa"/>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b/>
                <w:color w:val="000000" w:themeColor="text1"/>
                <w:kern w:val="0"/>
                <w:sz w:val="21"/>
                <w:lang w:bidi="ar"/>
                <w14:textFill>
                  <w14:solidFill>
                    <w14:schemeClr w14:val="tx1"/>
                  </w14:solidFill>
                </w14:textFill>
              </w:rPr>
              <w:t>4</w:t>
            </w:r>
          </w:p>
        </w:tc>
      </w:tr>
    </w:tbl>
    <w:p>
      <w:pPr>
        <w:pStyle w:val="4"/>
        <w:numPr>
          <w:ilvl w:val="0"/>
          <w:numId w:val="5"/>
        </w:numPr>
        <w:ind w:firstLineChars="0"/>
        <w:rPr>
          <w:rFonts w:ascii="楷体" w:hAnsi="楷体" w:eastAsia="楷体" w:cs="楷体"/>
          <w:color w:val="000000" w:themeColor="text1"/>
          <w:sz w:val="32"/>
          <w14:textFill>
            <w14:solidFill>
              <w14:schemeClr w14:val="tx1"/>
            </w14:solidFill>
          </w14:textFill>
        </w:rPr>
      </w:pPr>
      <w:r>
        <w:rPr>
          <w:rFonts w:hint="eastAsia" w:ascii="楷体" w:hAnsi="楷体" w:eastAsia="楷体" w:cs="楷体"/>
          <w:color w:val="000000" w:themeColor="text1"/>
          <w:sz w:val="32"/>
          <w14:textFill>
            <w14:solidFill>
              <w14:schemeClr w14:val="tx1"/>
            </w14:solidFill>
          </w14:textFill>
        </w:rPr>
        <w:t>综合实训</w:t>
      </w:r>
    </w:p>
    <w:p>
      <w:pPr>
        <w:ind w:firstLine="560"/>
      </w:pPr>
      <w:r>
        <w:t>综合实训是</w:t>
      </w:r>
      <w:r>
        <w:rPr>
          <w:rFonts w:hint="eastAsia"/>
        </w:rPr>
        <w:t>幼儿保育</w:t>
      </w:r>
      <w:r>
        <w:t>专业必修的实习训练。专业课程的学中，专业理论与实训穿插进行，在实训场所进行一体化教学，提高学生的综合技能。</w:t>
      </w:r>
    </w:p>
    <w:p>
      <w:pPr>
        <w:ind w:firstLine="560"/>
      </w:pPr>
      <w:bookmarkStart w:id="23" w:name="_Toc11735"/>
      <w:r>
        <w:rPr>
          <w:rFonts w:hint="eastAsia"/>
        </w:rPr>
        <w:t>1.</w:t>
      </w:r>
      <w:r>
        <w:t>军训及入学教育</w:t>
      </w:r>
      <w:bookmarkEnd w:id="23"/>
      <w:r>
        <w:tab/>
      </w:r>
    </w:p>
    <w:p>
      <w:pPr>
        <w:ind w:firstLine="560"/>
      </w:pPr>
      <w:r>
        <w:t>入学教育与军训是入学时参加的身体、心理、行为、合作的一门综合性训练和学习，学生训练的内容包括停止间转法、起步、跑步、正步走、阅兵式、分列式训练，宿舍内务整理、学校规章制度掌握等。能够使学生加强创新意识、协作精神、适能力的初步培养和训练，具有健全的人格、强壮的体魄，具有诚实守信、热爱劳动、遵纪守法的品质，具有自律谦让、团结协作的品质。为学生的学习奠定了坚实基础。</w:t>
      </w:r>
    </w:p>
    <w:p>
      <w:pPr>
        <w:ind w:firstLine="560"/>
      </w:pPr>
      <w:r>
        <w:t>2</w:t>
      </w:r>
      <w:r>
        <w:rPr>
          <w:rFonts w:hint="eastAsia"/>
          <w:lang w:eastAsia="zh-Hans"/>
        </w:rPr>
        <w:t>.</w:t>
      </w:r>
      <w:r>
        <w:t>职教活动周</w:t>
      </w:r>
    </w:p>
    <w:p>
      <w:pPr>
        <w:ind w:firstLine="560"/>
      </w:pPr>
      <w:r>
        <w:t>职教活动周是为了让全体师生了解、体验和参与职业教育活动，展示专业技能，展示办学成果、体验校园文化等活动。</w:t>
      </w:r>
    </w:p>
    <w:p>
      <w:pPr>
        <w:ind w:firstLine="560"/>
      </w:pPr>
      <w:bookmarkStart w:id="24" w:name="_Toc5843"/>
      <w:r>
        <w:t>3</w:t>
      </w:r>
      <w:r>
        <w:rPr>
          <w:rFonts w:hint="eastAsia"/>
        </w:rPr>
        <w:t>.</w:t>
      </w:r>
      <w:r>
        <w:t>教育见习（职业认知）</w:t>
      </w:r>
      <w:bookmarkEnd w:id="24"/>
    </w:p>
    <w:p>
      <w:pPr>
        <w:ind w:firstLine="560"/>
      </w:pPr>
      <w:r>
        <w:t>教育见习（职业认知）是专业第一学年的实践性教学环节。主要安排学生到幼儿园、机构进行参观学习，见习幼儿园保育、教育工作流程，认知幼儿园生活、教育、文化，让学生对今后从事的工作和岗位有一个较为清晰的认识和了解，培养学生职业意识。</w:t>
      </w:r>
    </w:p>
    <w:p>
      <w:pPr>
        <w:ind w:firstLine="560"/>
      </w:pPr>
      <w:bookmarkStart w:id="25" w:name="_Toc10117"/>
      <w:r>
        <w:t>4</w:t>
      </w:r>
      <w:r>
        <w:rPr>
          <w:rFonts w:hint="eastAsia"/>
        </w:rPr>
        <w:t>.</w:t>
      </w:r>
      <w:r>
        <w:t>教育实习（职业体验）</w:t>
      </w:r>
      <w:bookmarkEnd w:id="25"/>
    </w:p>
    <w:p>
      <w:pPr>
        <w:ind w:firstLine="560"/>
      </w:pPr>
      <w:r>
        <w:t>教育实习（职业体验）是学前教育专业第二学年的实践性教学环节。主要让学生到幼儿园参加实际工作，以巩固加深专业知识，学习幼儿园保育、教育工作技能，培养学生初步的职业素养。</w:t>
      </w:r>
    </w:p>
    <w:p>
      <w:pPr>
        <w:ind w:firstLine="560"/>
      </w:pPr>
      <w:bookmarkStart w:id="26" w:name="_Toc17579"/>
      <w:r>
        <w:t>5</w:t>
      </w:r>
      <w:r>
        <w:rPr>
          <w:rFonts w:hint="eastAsia"/>
        </w:rPr>
        <w:t>.</w:t>
      </w:r>
      <w:r>
        <w:t>顶岗实习</w:t>
      </w:r>
      <w:bookmarkEnd w:id="26"/>
    </w:p>
    <w:p>
      <w:pPr>
        <w:ind w:firstLine="560"/>
      </w:pPr>
      <w:r>
        <w:t>顶岗实习是学前教育专业最后的实践性教学环节。通过顶岗实习，更好地将理论与实践相结合，全面巩固、锻炼的幼儿园教育技能，培养学生实际操作技能，为就业打下坚实的基础，使学生成为合格的幼儿工作者。</w:t>
      </w:r>
    </w:p>
    <w:p>
      <w:pPr>
        <w:pStyle w:val="2"/>
        <w:rPr>
          <w:color w:val="000000" w:themeColor="text1"/>
          <w14:textFill>
            <w14:solidFill>
              <w14:schemeClr w14:val="tx1"/>
            </w14:solidFill>
          </w14:textFill>
        </w:rPr>
      </w:pPr>
      <w:bookmarkStart w:id="27" w:name="_Toc1252"/>
      <w:bookmarkStart w:id="28" w:name="_Toc20040"/>
      <w:r>
        <w:rPr>
          <w:rFonts w:hint="eastAsia"/>
          <w:color w:val="000000" w:themeColor="text1"/>
          <w:lang w:eastAsia="zh-Hans"/>
          <w14:textFill>
            <w14:solidFill>
              <w14:schemeClr w14:val="tx1"/>
            </w14:solidFill>
          </w14:textFill>
        </w:rPr>
        <w:t>八</w:t>
      </w:r>
      <w:r>
        <w:rPr>
          <w:rFonts w:hint="eastAsia"/>
          <w:color w:val="000000" w:themeColor="text1"/>
          <w14:textFill>
            <w14:solidFill>
              <w14:schemeClr w14:val="tx1"/>
            </w14:solidFill>
          </w14:textFill>
        </w:rPr>
        <w:t>、教学进程总体安排</w:t>
      </w:r>
      <w:bookmarkEnd w:id="27"/>
      <w:bookmarkEnd w:id="28"/>
    </w:p>
    <w:p>
      <w:pPr>
        <w:numPr>
          <w:ilvl w:val="0"/>
          <w:numId w:val="9"/>
        </w:numPr>
        <w:adjustRightInd/>
        <w:snapToGrid/>
        <w:spacing w:line="480" w:lineRule="exact"/>
        <w:ind w:firstLineChars="0"/>
        <w:outlineLvl w:val="1"/>
        <w:rPr>
          <w:rFonts w:ascii="楷体" w:hAnsi="楷体" w:eastAsia="楷体" w:cs="楷体"/>
          <w:b/>
          <w:bCs/>
          <w:color w:val="000000" w:themeColor="text1"/>
          <w:sz w:val="32"/>
          <w:szCs w:val="32"/>
          <w14:textFill>
            <w14:solidFill>
              <w14:schemeClr w14:val="tx1"/>
            </w14:solidFill>
          </w14:textFill>
        </w:rPr>
      </w:pPr>
      <w:bookmarkStart w:id="29" w:name="_Toc23705"/>
      <w:bookmarkStart w:id="30" w:name="_Toc31684"/>
      <w:bookmarkStart w:id="31" w:name="_Toc376_WPSOffice_Level2"/>
      <w:bookmarkStart w:id="32" w:name="_Toc28177_WPSOffice_Level2"/>
      <w:r>
        <w:rPr>
          <w:rFonts w:hint="eastAsia" w:ascii="楷体" w:hAnsi="楷体" w:eastAsia="楷体" w:cs="楷体"/>
          <w:b/>
          <w:bCs/>
          <w:color w:val="000000" w:themeColor="text1"/>
          <w:sz w:val="32"/>
          <w:szCs w:val="32"/>
          <w14:textFill>
            <w14:solidFill>
              <w14:schemeClr w14:val="tx1"/>
            </w14:solidFill>
          </w14:textFill>
        </w:rPr>
        <w:t>时间按照</w:t>
      </w:r>
      <w:bookmarkEnd w:id="29"/>
      <w:bookmarkEnd w:id="30"/>
      <w:bookmarkEnd w:id="31"/>
      <w:bookmarkEnd w:id="32"/>
      <w:r>
        <w:rPr>
          <w:rFonts w:hint="eastAsia" w:ascii="楷体" w:hAnsi="楷体" w:eastAsia="楷体" w:cs="楷体"/>
          <w:b/>
          <w:bCs/>
          <w:color w:val="000000" w:themeColor="text1"/>
          <w:sz w:val="32"/>
          <w:szCs w:val="32"/>
          <w14:textFill>
            <w14:solidFill>
              <w14:schemeClr w14:val="tx1"/>
            </w14:solidFill>
          </w14:textFill>
        </w:rPr>
        <w:t xml:space="preserve"> </w:t>
      </w:r>
    </w:p>
    <w:p>
      <w:pPr>
        <w:ind w:firstLine="560"/>
        <w:rPr>
          <w:rFonts w:hAnsi="仿宋" w:cs="仿宋"/>
          <w:color w:val="000000" w:themeColor="text1"/>
          <w:kern w:val="1"/>
          <w:szCs w:val="28"/>
          <w14:textFill>
            <w14:solidFill>
              <w14:schemeClr w14:val="tx1"/>
            </w14:solidFill>
          </w14:textFill>
        </w:rPr>
      </w:pPr>
      <w:r>
        <w:rPr>
          <w:rFonts w:hint="eastAsia" w:hAnsi="仿宋" w:cs="仿宋"/>
          <w:color w:val="000000" w:themeColor="text1"/>
          <w:kern w:val="1"/>
          <w:szCs w:val="28"/>
          <w14:textFill>
            <w14:solidFill>
              <w14:schemeClr w14:val="tx1"/>
            </w14:solidFill>
          </w14:textFill>
        </w:rPr>
        <w:t>每学年为5</w:t>
      </w:r>
      <w:r>
        <w:rPr>
          <w:rFonts w:hAnsi="仿宋" w:cs="仿宋"/>
          <w:color w:val="000000" w:themeColor="text1"/>
          <w:kern w:val="1"/>
          <w:szCs w:val="28"/>
          <w14:textFill>
            <w14:solidFill>
              <w14:schemeClr w14:val="tx1"/>
            </w14:solidFill>
          </w14:textFill>
        </w:rPr>
        <w:t>2</w:t>
      </w:r>
      <w:r>
        <w:rPr>
          <w:rFonts w:hint="eastAsia" w:hAnsi="仿宋" w:cs="仿宋"/>
          <w:color w:val="000000" w:themeColor="text1"/>
          <w:kern w:val="1"/>
          <w:szCs w:val="28"/>
          <w14:textFill>
            <w14:solidFill>
              <w14:schemeClr w14:val="tx1"/>
            </w14:solidFill>
          </w14:textFill>
        </w:rPr>
        <w:t>周，其中教学时间40周（含复习考试），累计假期12周，周学时为2</w:t>
      </w:r>
      <w:r>
        <w:rPr>
          <w:rFonts w:hAnsi="仿宋" w:cs="仿宋"/>
          <w:color w:val="000000" w:themeColor="text1"/>
          <w:kern w:val="1"/>
          <w:szCs w:val="28"/>
          <w14:textFill>
            <w14:solidFill>
              <w14:schemeClr w14:val="tx1"/>
            </w14:solidFill>
          </w14:textFill>
        </w:rPr>
        <w:t>7</w:t>
      </w:r>
      <w:r>
        <w:rPr>
          <w:rFonts w:hint="eastAsia" w:hAnsi="仿宋" w:cs="仿宋"/>
          <w:color w:val="000000" w:themeColor="text1"/>
          <w:kern w:val="1"/>
          <w:szCs w:val="28"/>
          <w14:textFill>
            <w14:solidFill>
              <w14:schemeClr w14:val="tx1"/>
            </w14:solidFill>
          </w14:textFill>
        </w:rPr>
        <w:t>学时，顶岗实习按每周30小时（1小时折合1学时）安排，教学总课时3</w:t>
      </w:r>
      <w:r>
        <w:rPr>
          <w:rFonts w:hAnsi="仿宋" w:cs="仿宋"/>
          <w:color w:val="000000" w:themeColor="text1"/>
          <w:kern w:val="1"/>
          <w:szCs w:val="28"/>
          <w14:textFill>
            <w14:solidFill>
              <w14:schemeClr w14:val="tx1"/>
            </w14:solidFill>
          </w14:textFill>
        </w:rPr>
        <w:t>4</w:t>
      </w:r>
      <w:r>
        <w:rPr>
          <w:rFonts w:hint="eastAsia" w:hAnsi="仿宋" w:cs="仿宋"/>
          <w:color w:val="000000" w:themeColor="text1"/>
          <w:kern w:val="1"/>
          <w:szCs w:val="28"/>
          <w14:textFill>
            <w14:solidFill>
              <w14:schemeClr w14:val="tx1"/>
            </w14:solidFill>
          </w14:textFill>
        </w:rPr>
        <w:t>56学时</w:t>
      </w:r>
      <w:r>
        <w:rPr>
          <w:rFonts w:hAnsi="仿宋" w:cs="仿宋"/>
          <w:color w:val="000000" w:themeColor="text1"/>
          <w:kern w:val="1"/>
          <w:szCs w:val="28"/>
          <w14:textFill>
            <w14:solidFill>
              <w14:schemeClr w14:val="tx1"/>
            </w14:solidFill>
          </w14:textFill>
        </w:rPr>
        <w:t>，</w:t>
      </w:r>
      <w:r>
        <w:rPr>
          <w:rFonts w:hint="eastAsia" w:hAnsi="仿宋" w:cs="仿宋"/>
          <w:color w:val="000000" w:themeColor="text1"/>
          <w:kern w:val="1"/>
          <w:szCs w:val="28"/>
          <w14:textFill>
            <w14:solidFill>
              <w14:schemeClr w14:val="tx1"/>
            </w14:solidFill>
          </w14:textFill>
        </w:rPr>
        <w:t>总学分195分；其中公共课1</w:t>
      </w:r>
      <w:r>
        <w:rPr>
          <w:rFonts w:hAnsi="仿宋" w:cs="仿宋"/>
          <w:color w:val="000000" w:themeColor="text1"/>
          <w:kern w:val="1"/>
          <w:szCs w:val="28"/>
          <w14:textFill>
            <w14:solidFill>
              <w14:schemeClr w14:val="tx1"/>
            </w14:solidFill>
          </w14:textFill>
        </w:rPr>
        <w:t>170</w:t>
      </w:r>
      <w:r>
        <w:rPr>
          <w:rFonts w:hint="eastAsia" w:hAnsi="仿宋" w:cs="仿宋"/>
          <w:color w:val="000000" w:themeColor="text1"/>
          <w:kern w:val="1"/>
          <w:szCs w:val="28"/>
          <w14:textFill>
            <w14:solidFill>
              <w14:schemeClr w14:val="tx1"/>
            </w14:solidFill>
          </w14:textFill>
        </w:rPr>
        <w:t>学时65学分，专业课2</w:t>
      </w:r>
      <w:r>
        <w:rPr>
          <w:rFonts w:hAnsi="仿宋" w:cs="仿宋"/>
          <w:color w:val="000000" w:themeColor="text1"/>
          <w:kern w:val="1"/>
          <w:szCs w:val="28"/>
          <w14:textFill>
            <w14:solidFill>
              <w14:schemeClr w14:val="tx1"/>
            </w14:solidFill>
          </w14:textFill>
        </w:rPr>
        <w:t>2</w:t>
      </w:r>
      <w:r>
        <w:rPr>
          <w:rFonts w:hint="eastAsia" w:hAnsi="仿宋" w:cs="仿宋"/>
          <w:color w:val="000000" w:themeColor="text1"/>
          <w:kern w:val="1"/>
          <w:szCs w:val="28"/>
          <w14:textFill>
            <w14:solidFill>
              <w14:schemeClr w14:val="tx1"/>
            </w14:solidFill>
          </w14:textFill>
        </w:rPr>
        <w:t>86学时84学分。</w:t>
      </w:r>
    </w:p>
    <w:p>
      <w:pPr>
        <w:adjustRightInd/>
        <w:snapToGrid/>
        <w:spacing w:line="320" w:lineRule="exact"/>
        <w:ind w:firstLine="42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1"/>
          <w14:textFill>
            <w14:solidFill>
              <w14:schemeClr w14:val="tx1"/>
            </w14:solidFill>
          </w14:textFill>
        </w:rPr>
        <w:t>表1：教学时间安排</w:t>
      </w:r>
    </w:p>
    <w:tbl>
      <w:tblPr>
        <w:tblStyle w:val="21"/>
        <w:tblW w:w="9428" w:type="dxa"/>
        <w:jc w:val="center"/>
        <w:tblLayout w:type="fixed"/>
        <w:tblCellMar>
          <w:top w:w="0" w:type="dxa"/>
          <w:left w:w="108" w:type="dxa"/>
          <w:bottom w:w="0" w:type="dxa"/>
          <w:right w:w="108" w:type="dxa"/>
        </w:tblCellMar>
      </w:tblPr>
      <w:tblGrid>
        <w:gridCol w:w="1933"/>
        <w:gridCol w:w="2080"/>
        <w:gridCol w:w="3405"/>
        <w:gridCol w:w="2010"/>
      </w:tblGrid>
      <w:tr>
        <w:tblPrEx>
          <w:tblCellMar>
            <w:top w:w="0" w:type="dxa"/>
            <w:left w:w="108" w:type="dxa"/>
            <w:bottom w:w="0" w:type="dxa"/>
            <w:right w:w="108" w:type="dxa"/>
          </w:tblCellMar>
        </w:tblPrEx>
        <w:trPr>
          <w:trHeight w:val="90" w:hRule="atLeast"/>
          <w:jc w:val="center"/>
        </w:trPr>
        <w:tc>
          <w:tcPr>
            <w:tcW w:w="1933"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全年总周数（周）</w:t>
            </w:r>
          </w:p>
        </w:tc>
        <w:tc>
          <w:tcPr>
            <w:tcW w:w="208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210" w:firstLineChars="10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累计假（周）</w:t>
            </w:r>
          </w:p>
        </w:tc>
        <w:tc>
          <w:tcPr>
            <w:tcW w:w="3405"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军训、劳动教育、纪律教育、活动等时间（周）</w:t>
            </w:r>
          </w:p>
        </w:tc>
        <w:tc>
          <w:tcPr>
            <w:tcW w:w="2010" w:type="dxa"/>
            <w:tcBorders>
              <w:top w:val="single" w:color="000000" w:sz="4" w:space="0"/>
              <w:left w:val="single" w:color="000000" w:sz="4" w:space="0"/>
              <w:bottom w:val="single" w:color="000000" w:sz="4" w:space="0"/>
              <w:right w:val="single" w:color="000000" w:sz="4" w:space="0"/>
            </w:tcBorders>
            <w:vAlign w:val="center"/>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教学时间(周）</w:t>
            </w:r>
          </w:p>
        </w:tc>
      </w:tr>
      <w:tr>
        <w:tblPrEx>
          <w:tblCellMar>
            <w:top w:w="0" w:type="dxa"/>
            <w:left w:w="108" w:type="dxa"/>
            <w:bottom w:w="0" w:type="dxa"/>
            <w:right w:w="108" w:type="dxa"/>
          </w:tblCellMar>
        </w:tblPrEx>
        <w:trPr>
          <w:trHeight w:val="338" w:hRule="atLeast"/>
          <w:jc w:val="center"/>
        </w:trPr>
        <w:tc>
          <w:tcPr>
            <w:tcW w:w="1933"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52</w:t>
            </w:r>
          </w:p>
        </w:tc>
        <w:tc>
          <w:tcPr>
            <w:tcW w:w="208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3405"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2010" w:type="dxa"/>
            <w:tcBorders>
              <w:top w:val="single" w:color="000000" w:sz="4" w:space="0"/>
              <w:left w:val="single" w:color="000000" w:sz="4" w:space="0"/>
              <w:bottom w:val="single" w:color="000000" w:sz="4" w:space="0"/>
              <w:right w:val="single" w:color="000000" w:sz="4" w:space="0"/>
            </w:tcBorders>
          </w:tcPr>
          <w:p>
            <w:pPr>
              <w:adjustRightInd/>
              <w:snapToGrid/>
              <w:spacing w:line="320" w:lineRule="exact"/>
              <w:ind w:firstLine="42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40</w:t>
            </w:r>
          </w:p>
        </w:tc>
      </w:tr>
    </w:tbl>
    <w:p>
      <w:pPr>
        <w:numPr>
          <w:ilvl w:val="0"/>
          <w:numId w:val="10"/>
        </w:numPr>
        <w:ind w:firstLine="560"/>
        <w:rPr>
          <w:rFonts w:eastAsia="仿宋_GB2312"/>
          <w:color w:val="000000" w:themeColor="text1"/>
          <w14:textFill>
            <w14:solidFill>
              <w14:schemeClr w14:val="tx1"/>
            </w14:solidFill>
          </w14:textFill>
        </w:rPr>
      </w:pPr>
      <w:bookmarkStart w:id="33" w:name="_Toc11305"/>
      <w:r>
        <w:rPr>
          <w:rFonts w:hint="eastAsia" w:ascii="仿宋_GB2312" w:eastAsia="仿宋_GB2312"/>
          <w:color w:val="000000" w:themeColor="text1"/>
          <w:szCs w:val="28"/>
          <w14:textFill>
            <w14:solidFill>
              <w14:schemeClr w14:val="tx1"/>
            </w14:solidFill>
          </w14:textFill>
        </w:rPr>
        <w:t>第1-2学年：每周按27课时计算，军训、职教活动周、劳动教育、认知实习、跟岗实习活动以1周为1学分</w:t>
      </w:r>
      <w:r>
        <w:rPr>
          <w:rFonts w:ascii="仿宋_GB2312" w:eastAsia="仿宋_GB2312"/>
          <w:color w:val="000000" w:themeColor="text1"/>
          <w:szCs w:val="28"/>
          <w14:textFill>
            <w14:solidFill>
              <w14:schemeClr w14:val="tx1"/>
            </w14:solidFill>
          </w14:textFill>
        </w:rPr>
        <w:t>，</w:t>
      </w:r>
      <w:r>
        <w:rPr>
          <w:rFonts w:hint="eastAsia" w:ascii="仿宋_GB2312" w:eastAsia="仿宋_GB2312"/>
          <w:color w:val="000000" w:themeColor="text1"/>
          <w:szCs w:val="28"/>
          <w:lang w:eastAsia="zh-Hans"/>
          <w14:textFill>
            <w14:solidFill>
              <w14:schemeClr w14:val="tx1"/>
            </w14:solidFill>
          </w14:textFill>
        </w:rPr>
        <w:t>总学时</w:t>
      </w:r>
      <w:r>
        <w:rPr>
          <w:rFonts w:hint="eastAsia" w:ascii="仿宋_GB2312" w:eastAsia="仿宋_GB2312"/>
          <w:color w:val="000000" w:themeColor="text1"/>
          <w:szCs w:val="28"/>
          <w14:textFill>
            <w14:solidFill>
              <w14:schemeClr w14:val="tx1"/>
            </w14:solidFill>
          </w14:textFill>
        </w:rPr>
        <w:t>为2316学时，</w:t>
      </w:r>
      <w:r>
        <w:rPr>
          <w:rFonts w:hint="eastAsia" w:ascii="仿宋_GB2312" w:eastAsia="仿宋_GB2312"/>
          <w:color w:val="000000" w:themeColor="text1"/>
          <w:szCs w:val="28"/>
          <w:lang w:eastAsia="zh-Hans"/>
          <w14:textFill>
            <w14:solidFill>
              <w14:schemeClr w14:val="tx1"/>
            </w14:solidFill>
          </w14:textFill>
        </w:rPr>
        <w:t>合计</w:t>
      </w:r>
      <w:r>
        <w:rPr>
          <w:rFonts w:ascii="仿宋_GB2312" w:eastAsia="仿宋_GB2312"/>
          <w:color w:val="000000" w:themeColor="text1"/>
          <w:szCs w:val="28"/>
          <w:lang w:eastAsia="zh-Hans"/>
          <w14:textFill>
            <w14:solidFill>
              <w14:schemeClr w14:val="tx1"/>
            </w14:solidFill>
          </w14:textFill>
        </w:rPr>
        <w:t>1</w:t>
      </w:r>
      <w:r>
        <w:rPr>
          <w:rFonts w:hint="eastAsia" w:ascii="仿宋_GB2312" w:eastAsia="仿宋_GB2312"/>
          <w:color w:val="000000" w:themeColor="text1"/>
          <w:szCs w:val="28"/>
          <w14:textFill>
            <w14:solidFill>
              <w14:schemeClr w14:val="tx1"/>
            </w14:solidFill>
          </w14:textFill>
        </w:rPr>
        <w:t>32学分。</w:t>
      </w:r>
    </w:p>
    <w:p>
      <w:pPr>
        <w:numPr>
          <w:ilvl w:val="0"/>
          <w:numId w:val="10"/>
        </w:numPr>
        <w:ind w:firstLine="560"/>
        <w:rPr>
          <w:rFonts w:eastAsia="仿宋_GB2312"/>
          <w:color w:val="000000" w:themeColor="text1"/>
          <w14:textFill>
            <w14:solidFill>
              <w14:schemeClr w14:val="tx1"/>
            </w14:solidFill>
          </w14:textFill>
        </w:rPr>
        <w:sectPr>
          <w:footerReference r:id="rId16" w:type="default"/>
          <w:pgSz w:w="11906" w:h="16838"/>
          <w:pgMar w:top="1440" w:right="1080" w:bottom="1440" w:left="1080" w:header="1134" w:footer="992" w:gutter="0"/>
          <w:cols w:space="720" w:num="1"/>
          <w:docGrid w:type="lines" w:linePitch="381" w:charSpace="0"/>
        </w:sectPr>
      </w:pPr>
      <w:r>
        <w:rPr>
          <w:rFonts w:hint="eastAsia" w:hAnsi="仿宋" w:cs="仿宋"/>
          <w:color w:val="000000" w:themeColor="text1"/>
          <w:kern w:val="1"/>
          <w:szCs w:val="28"/>
          <w14:textFill>
            <w14:solidFill>
              <w14:schemeClr w14:val="tx1"/>
            </w14:solidFill>
          </w14:textFill>
        </w:rPr>
        <w:t>第三学年：总学时</w:t>
      </w:r>
      <w:r>
        <w:rPr>
          <w:rFonts w:hint="eastAsia" w:ascii="仿宋_GB2312" w:eastAsia="仿宋_GB2312"/>
          <w:color w:val="000000" w:themeColor="text1"/>
          <w:szCs w:val="28"/>
          <w14:textFill>
            <w14:solidFill>
              <w14:schemeClr w14:val="tx1"/>
            </w14:solidFill>
          </w14:textFill>
        </w:rPr>
        <w:t>1140学时。其中第六学期学时5</w:t>
      </w:r>
      <w:r>
        <w:rPr>
          <w:rFonts w:ascii="仿宋_GB2312" w:eastAsia="仿宋_GB2312"/>
          <w:color w:val="000000" w:themeColor="text1"/>
          <w:szCs w:val="28"/>
          <w14:textFill>
            <w14:solidFill>
              <w14:schemeClr w14:val="tx1"/>
            </w14:solidFill>
          </w14:textFill>
        </w:rPr>
        <w:t>40</w:t>
      </w:r>
      <w:r>
        <w:rPr>
          <w:rFonts w:hint="eastAsia" w:ascii="仿宋_GB2312" w:eastAsia="仿宋_GB2312"/>
          <w:color w:val="000000" w:themeColor="text1"/>
          <w:szCs w:val="28"/>
          <w14:textFill>
            <w14:solidFill>
              <w14:schemeClr w14:val="tx1"/>
            </w14:solidFill>
          </w14:textFill>
        </w:rPr>
        <w:t>学时，折合</w:t>
      </w:r>
      <w:r>
        <w:rPr>
          <w:rFonts w:ascii="仿宋_GB2312" w:eastAsia="仿宋_GB2312"/>
          <w:color w:val="000000" w:themeColor="text1"/>
          <w:szCs w:val="28"/>
          <w14:textFill>
            <w14:solidFill>
              <w14:schemeClr w14:val="tx1"/>
            </w14:solidFill>
          </w14:textFill>
        </w:rPr>
        <w:t>30</w:t>
      </w:r>
      <w:r>
        <w:rPr>
          <w:rFonts w:hint="eastAsia" w:ascii="仿宋_GB2312" w:eastAsia="仿宋_GB2312"/>
          <w:color w:val="000000" w:themeColor="text1"/>
          <w:szCs w:val="28"/>
          <w14:textFill>
            <w14:solidFill>
              <w14:schemeClr w14:val="tx1"/>
            </w14:solidFill>
          </w14:textFill>
        </w:rPr>
        <w:t>学分，顶岗实习安排在第五学期进行，时间为20周，每周30小时，合计600学时，折合33学分</w:t>
      </w:r>
      <w:r>
        <w:rPr>
          <w:rFonts w:ascii="仿宋_GB2312" w:eastAsia="仿宋_GB2312"/>
          <w:color w:val="000000" w:themeColor="text1"/>
          <w:szCs w:val="28"/>
          <w14:textFill>
            <w14:solidFill>
              <w14:schemeClr w14:val="tx1"/>
            </w14:solidFill>
          </w14:textFill>
        </w:rPr>
        <w:t>，</w:t>
      </w:r>
      <w:r>
        <w:rPr>
          <w:rFonts w:hint="eastAsia" w:ascii="仿宋_GB2312" w:eastAsia="仿宋_GB2312"/>
          <w:color w:val="000000" w:themeColor="text1"/>
          <w:szCs w:val="28"/>
          <w14:textFill>
            <w14:solidFill>
              <w14:schemeClr w14:val="tx1"/>
            </w14:solidFill>
          </w14:textFill>
        </w:rPr>
        <w:t>总计6</w:t>
      </w:r>
      <w:r>
        <w:rPr>
          <w:rFonts w:ascii="仿宋_GB2312" w:eastAsia="仿宋_GB2312"/>
          <w:color w:val="000000" w:themeColor="text1"/>
          <w:szCs w:val="28"/>
          <w14:textFill>
            <w14:solidFill>
              <w14:schemeClr w14:val="tx1"/>
            </w14:solidFill>
          </w14:textFill>
        </w:rPr>
        <w:t>3</w:t>
      </w:r>
      <w:r>
        <w:rPr>
          <w:rFonts w:hint="eastAsia" w:ascii="仿宋_GB2312" w:eastAsia="仿宋_GB2312"/>
          <w:color w:val="000000" w:themeColor="text1"/>
          <w:szCs w:val="28"/>
          <w14:textFill>
            <w14:solidFill>
              <w14:schemeClr w14:val="tx1"/>
            </w14:solidFill>
          </w14:textFill>
        </w:rPr>
        <w:t>学分</w:t>
      </w:r>
      <w:r>
        <w:rPr>
          <w:rFonts w:ascii="仿宋_GB2312" w:eastAsia="仿宋_GB2312"/>
          <w:color w:val="000000" w:themeColor="text1"/>
          <w:szCs w:val="28"/>
          <w14:textFill>
            <w14:solidFill>
              <w14:schemeClr w14:val="tx1"/>
            </w14:solidFill>
          </w14:textFill>
        </w:rPr>
        <w:t>。</w:t>
      </w:r>
    </w:p>
    <w:p>
      <w:pPr>
        <w:ind w:firstLine="0" w:firstLineChars="0"/>
        <w:rPr>
          <w:color w:val="000000" w:themeColor="text1"/>
          <w14:textFill>
            <w14:solidFill>
              <w14:schemeClr w14:val="tx1"/>
            </w14:solidFill>
          </w14:textFill>
        </w:rPr>
      </w:pPr>
    </w:p>
    <w:p>
      <w:pPr>
        <w:ind w:firstLine="0" w:firstLineChars="0"/>
        <w:jc w:val="center"/>
        <w:rPr>
          <w:color w:val="000000" w:themeColor="text1"/>
          <w:sz w:val="22"/>
          <w:szCs w:val="18"/>
          <w14:textFill>
            <w14:solidFill>
              <w14:schemeClr w14:val="tx1"/>
            </w14:solidFill>
          </w14:textFill>
        </w:rPr>
      </w:pPr>
      <w:r>
        <w:rPr>
          <w:rFonts w:hint="eastAsia"/>
          <w:color w:val="000000" w:themeColor="text1"/>
          <w:sz w:val="22"/>
          <w:szCs w:val="18"/>
          <w14:textFill>
            <w14:solidFill>
              <w14:schemeClr w14:val="tx1"/>
            </w14:solidFill>
          </w14:textFill>
        </w:rPr>
        <w:t>表11：课程进度安排</w:t>
      </w:r>
    </w:p>
    <w:tbl>
      <w:tblPr>
        <w:tblStyle w:val="21"/>
        <w:tblpPr w:leftFromText="180" w:rightFromText="180" w:vertAnchor="text" w:horzAnchor="page" w:tblpX="1418" w:tblpY="368"/>
        <w:tblOverlap w:val="never"/>
        <w:tblW w:w="13855" w:type="dxa"/>
        <w:tblInd w:w="0" w:type="dxa"/>
        <w:tblLayout w:type="fixed"/>
        <w:tblCellMar>
          <w:top w:w="0" w:type="dxa"/>
          <w:left w:w="0" w:type="dxa"/>
          <w:bottom w:w="0" w:type="dxa"/>
          <w:right w:w="0" w:type="dxa"/>
        </w:tblCellMar>
      </w:tblPr>
      <w:tblGrid>
        <w:gridCol w:w="479"/>
        <w:gridCol w:w="481"/>
        <w:gridCol w:w="550"/>
        <w:gridCol w:w="933"/>
        <w:gridCol w:w="810"/>
        <w:gridCol w:w="2322"/>
        <w:gridCol w:w="660"/>
        <w:gridCol w:w="596"/>
        <w:gridCol w:w="826"/>
        <w:gridCol w:w="626"/>
        <w:gridCol w:w="626"/>
        <w:gridCol w:w="630"/>
        <w:gridCol w:w="718"/>
        <w:gridCol w:w="720"/>
        <w:gridCol w:w="718"/>
        <w:gridCol w:w="720"/>
        <w:gridCol w:w="718"/>
        <w:gridCol w:w="722"/>
      </w:tblGrid>
      <w:tr>
        <w:tblPrEx>
          <w:tblCellMar>
            <w:top w:w="0" w:type="dxa"/>
            <w:left w:w="0" w:type="dxa"/>
            <w:bottom w:w="0" w:type="dxa"/>
            <w:right w:w="0" w:type="dxa"/>
          </w:tblCellMar>
        </w:tblPrEx>
        <w:trPr>
          <w:trHeight w:val="300" w:hRule="atLeast"/>
        </w:trPr>
        <w:tc>
          <w:tcPr>
            <w:tcW w:w="96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课程结构</w:t>
            </w:r>
          </w:p>
        </w:tc>
        <w:tc>
          <w:tcPr>
            <w:tcW w:w="55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序号</w:t>
            </w:r>
          </w:p>
        </w:tc>
        <w:tc>
          <w:tcPr>
            <w:tcW w:w="933"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课程编码</w:t>
            </w:r>
          </w:p>
        </w:tc>
        <w:tc>
          <w:tcPr>
            <w:tcW w:w="81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课程性质</w:t>
            </w:r>
          </w:p>
        </w:tc>
        <w:tc>
          <w:tcPr>
            <w:tcW w:w="2322"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课程名称</w:t>
            </w:r>
          </w:p>
        </w:tc>
        <w:tc>
          <w:tcPr>
            <w:tcW w:w="66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课程类型</w:t>
            </w:r>
          </w:p>
        </w:tc>
        <w:tc>
          <w:tcPr>
            <w:tcW w:w="59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参考学分</w:t>
            </w:r>
          </w:p>
        </w:tc>
        <w:tc>
          <w:tcPr>
            <w:tcW w:w="826"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考核方式</w:t>
            </w:r>
          </w:p>
        </w:tc>
        <w:tc>
          <w:tcPr>
            <w:tcW w:w="1882" w:type="dxa"/>
            <w:gridSpan w:val="3"/>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参考学时</w:t>
            </w:r>
          </w:p>
        </w:tc>
        <w:tc>
          <w:tcPr>
            <w:tcW w:w="4316" w:type="dxa"/>
            <w:gridSpan w:val="6"/>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eastAsia="zh-Hans" w:bidi="ar"/>
                <w14:textFill>
                  <w14:solidFill>
                    <w14:schemeClr w14:val="tx1"/>
                  </w14:solidFill>
                </w14:textFill>
              </w:rPr>
              <w:t>周</w:t>
            </w:r>
            <w:r>
              <w:rPr>
                <w:rFonts w:hint="eastAsia" w:hAnsi="仿宋" w:cs="仿宋"/>
                <w:b/>
                <w:bCs/>
                <w:color w:val="000000" w:themeColor="text1"/>
                <w:kern w:val="0"/>
                <w:sz w:val="21"/>
                <w:lang w:bidi="ar"/>
                <w14:textFill>
                  <w14:solidFill>
                    <w14:schemeClr w14:val="tx1"/>
                  </w14:solidFill>
                </w14:textFill>
              </w:rPr>
              <w:t>学时安排</w:t>
            </w: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总学时</w:t>
            </w:r>
          </w:p>
        </w:tc>
        <w:tc>
          <w:tcPr>
            <w:tcW w:w="626"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理论学时</w:t>
            </w:r>
          </w:p>
        </w:tc>
        <w:tc>
          <w:tcPr>
            <w:tcW w:w="63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实践学时</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第一学年</w:t>
            </w:r>
          </w:p>
        </w:tc>
        <w:tc>
          <w:tcPr>
            <w:tcW w:w="1438"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第二学年</w:t>
            </w:r>
          </w:p>
        </w:tc>
        <w:tc>
          <w:tcPr>
            <w:tcW w:w="1440" w:type="dxa"/>
            <w:gridSpan w:val="2"/>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第三学年</w:t>
            </w:r>
          </w:p>
        </w:tc>
      </w:tr>
      <w:tr>
        <w:tblPrEx>
          <w:tblCellMar>
            <w:top w:w="0" w:type="dxa"/>
            <w:left w:w="0" w:type="dxa"/>
            <w:bottom w:w="0" w:type="dxa"/>
            <w:right w:w="0" w:type="dxa"/>
          </w:tblCellMar>
        </w:tblPrEx>
        <w:trPr>
          <w:trHeight w:val="285" w:hRule="atLeast"/>
        </w:trPr>
        <w:tc>
          <w:tcPr>
            <w:tcW w:w="9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55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933"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81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2322"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6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59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826"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26"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30" w:type="dxa"/>
            <w:vMerge w:val="continue"/>
            <w:tcBorders>
              <w:top w:val="single" w:color="000000" w:sz="8"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1</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3</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5</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textAlignment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lang w:eastAsia="zh-Hans"/>
                <w14:textFill>
                  <w14:solidFill>
                    <w14:schemeClr w14:val="tx1"/>
                  </w14:solidFill>
                </w14:textFill>
              </w:rPr>
              <w:t>学期</w:t>
            </w:r>
            <w:r>
              <w:rPr>
                <w:rFonts w:hAnsi="仿宋" w:cs="仿宋"/>
                <w:b/>
                <w:color w:val="000000" w:themeColor="text1"/>
                <w:sz w:val="21"/>
                <w:lang w:eastAsia="zh-Hans"/>
                <w14:textFill>
                  <w14:solidFill>
                    <w14:schemeClr w14:val="tx1"/>
                  </w14:solidFill>
                </w14:textFill>
              </w:rPr>
              <w:t>6</w:t>
            </w:r>
          </w:p>
        </w:tc>
      </w:tr>
      <w:tr>
        <w:tblPrEx>
          <w:tblCellMar>
            <w:top w:w="0" w:type="dxa"/>
            <w:left w:w="0" w:type="dxa"/>
            <w:bottom w:w="0" w:type="dxa"/>
            <w:right w:w="0" w:type="dxa"/>
          </w:tblCellMar>
        </w:tblPrEx>
        <w:trPr>
          <w:trHeight w:val="525" w:hRule="atLeast"/>
        </w:trPr>
        <w:tc>
          <w:tcPr>
            <w:tcW w:w="96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公共基础课</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中国特色社会主义</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心理健康与职业生涯</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哲学与人生</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kern w:val="0"/>
                <w:sz w:val="21"/>
                <w:lang w:eastAsia="zh-CN" w:bidi="ar"/>
                <w14:textFill>
                  <w14:solidFill>
                    <w14:schemeClr w14:val="tx1"/>
                  </w14:solidFill>
                </w14:textFill>
              </w:rPr>
              <w:t>职业道德与法治</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语文</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144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144</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11106</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历史</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11107</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数学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8</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11108</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英语</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25"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9</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11109</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计算机应用基础</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tabs>
                <w:tab w:val="left" w:pos="472"/>
              </w:tabs>
              <w:spacing w:line="480" w:lineRule="exact"/>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 xml:space="preserve"> </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tabs>
                <w:tab w:val="left" w:pos="263"/>
              </w:tabs>
              <w:spacing w:line="480" w:lineRule="exact"/>
              <w:ind w:firstLine="0" w:firstLineChars="0"/>
              <w:jc w:val="left"/>
              <w:rPr>
                <w:rFonts w:hAnsi="仿宋" w:cs="仿宋"/>
                <w:bCs/>
                <w:color w:val="000000" w:themeColor="text1"/>
                <w:sz w:val="21"/>
                <w14:textFill>
                  <w14:solidFill>
                    <w14:schemeClr w14:val="tx1"/>
                  </w14:solidFill>
                </w14:textFill>
              </w:rPr>
            </w:pPr>
            <w:r>
              <w:rPr>
                <w:rFonts w:hAnsi="仿宋" w:cs="仿宋"/>
                <w:bCs/>
                <w:color w:val="000000" w:themeColor="text1"/>
                <w:sz w:val="21"/>
                <w14:textFill>
                  <w14:solidFill>
                    <w14:schemeClr w14:val="tx1"/>
                  </w14:solidFill>
                </w14:textFill>
              </w:rPr>
              <w:tab/>
            </w:r>
            <w:r>
              <w:rPr>
                <w:rFonts w:hAnsi="仿宋" w:cs="仿宋"/>
                <w:bCs/>
                <w:color w:val="000000" w:themeColor="text1"/>
                <w:sz w:val="21"/>
                <w14:textFill>
                  <w14:solidFill>
                    <w14:schemeClr w14:val="tx1"/>
                  </w14:solidFill>
                </w14:textFill>
              </w:rPr>
              <w:t xml:space="preserve"> </w:t>
            </w: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10</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11110</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体育与健康</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11111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eastAsia="zh-Hans" w:bidi="ar"/>
                <w14:textFill>
                  <w14:solidFill>
                    <w14:schemeClr w14:val="tx1"/>
                  </w14:solidFill>
                </w14:textFill>
              </w:rPr>
              <w:t>艺术</w:t>
            </w:r>
            <w:r>
              <w:rPr>
                <w:rFonts w:hAnsi="仿宋" w:cs="仿宋"/>
                <w:color w:val="000000" w:themeColor="text1"/>
                <w:kern w:val="0"/>
                <w:sz w:val="21"/>
                <w:lang w:eastAsia="zh-Hans" w:bidi="ar"/>
                <w14:textFill>
                  <w14:solidFill>
                    <w14:schemeClr w14:val="tx1"/>
                  </w14:solidFill>
                </w14:textFill>
              </w:rPr>
              <w:t>（</w:t>
            </w:r>
            <w:r>
              <w:rPr>
                <w:rFonts w:hint="eastAsia" w:hAnsi="仿宋" w:cs="仿宋"/>
                <w:color w:val="000000" w:themeColor="text1"/>
                <w:kern w:val="0"/>
                <w:sz w:val="21"/>
                <w:lang w:bidi="ar"/>
                <w14:textFill>
                  <w14:solidFill>
                    <w14:schemeClr w14:val="tx1"/>
                  </w14:solidFill>
                </w14:textFill>
              </w:rPr>
              <w:t>音乐</w:t>
            </w:r>
            <w:r>
              <w:rPr>
                <w:rFonts w:hAnsi="仿宋" w:cs="仿宋"/>
                <w:color w:val="000000" w:themeColor="text1"/>
                <w:kern w:val="0"/>
                <w:sz w:val="21"/>
                <w:lang w:bidi="ar"/>
                <w14:textFill>
                  <w14:solidFill>
                    <w14:schemeClr w14:val="tx1"/>
                  </w14:solidFill>
                </w14:textFill>
              </w:rPr>
              <w:t>）</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30" w:hRule="atLeast"/>
        </w:trPr>
        <w:tc>
          <w:tcPr>
            <w:tcW w:w="96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r>
              <w:rPr>
                <w:rFonts w:hAnsi="仿宋" w:cs="仿宋"/>
                <w:color w:val="000000" w:themeColor="text1"/>
                <w:kern w:val="0"/>
                <w:sz w:val="21"/>
                <w:lang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11115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贵州生态文明</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 xml:space="preserve"> </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1</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46</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792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576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216</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15</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14</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10</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4</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bCs/>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sz w:val="21"/>
                <w14:textFill>
                  <w14:solidFill>
                    <w14:schemeClr w14:val="tx1"/>
                  </w14:solidFill>
                </w14:textFill>
              </w:rPr>
              <w:t>1</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kern w:val="0"/>
                <w:sz w:val="21"/>
                <w:lang w:eastAsia="zh-Hans" w:bidi="ar"/>
                <w14:textFill>
                  <w14:solidFill>
                    <w14:schemeClr w14:val="tx1"/>
                  </w14:solidFill>
                </w14:textFill>
              </w:rPr>
              <w:t>普通话</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54</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tabs>
                <w:tab w:val="left" w:pos="339"/>
              </w:tabs>
              <w:spacing w:line="240" w:lineRule="auto"/>
              <w:ind w:firstLine="0" w:firstLineChars="0"/>
              <w:jc w:val="left"/>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ab/>
            </w:r>
            <w:r>
              <w:rPr>
                <w:rFonts w:hAnsi="仿宋" w:cs="仿宋"/>
                <w:color w:val="000000" w:themeColor="text1"/>
                <w:sz w:val="21"/>
                <w14:textFill>
                  <w14:solidFill>
                    <w14:schemeClr w14:val="tx1"/>
                  </w14:solidFill>
                </w14:textFill>
              </w:rPr>
              <w:t>2</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color w:val="000000" w:themeColor="text1"/>
                <w:sz w:val="21"/>
                <w:szCs w:val="16"/>
                <w14:textFill>
                  <w14:solidFill>
                    <w14:schemeClr w14:val="tx1"/>
                  </w14:solidFill>
                </w14:textFill>
              </w:rPr>
              <w:t>幼儿科学教育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幼儿英语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r>
              <w:rPr>
                <w:rFonts w:hAnsi="仿宋" w:cs="仿宋"/>
                <w:bCs/>
                <w:color w:val="000000" w:themeColor="text1"/>
                <w:sz w:val="21"/>
                <w14:textFill>
                  <w14:solidFill>
                    <w14:schemeClr w14:val="tx1"/>
                  </w14:solidFill>
                </w14:textFill>
              </w:rPr>
              <w:t>2</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幼儿基本体操</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田径运动</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花鼓舞</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133207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限选修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苗绣</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54</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Cs/>
                <w:color w:val="000000" w:themeColor="text1"/>
                <w:sz w:val="21"/>
                <w14:textFill>
                  <w14:solidFill>
                    <w14:schemeClr w14:val="tx1"/>
                  </w14:solidFill>
                </w14:textFill>
              </w:rPr>
            </w:pPr>
            <w:r>
              <w:rPr>
                <w:rFonts w:hAnsi="仿宋" w:cs="仿宋"/>
                <w:bCs/>
                <w:color w:val="000000" w:themeColor="text1"/>
                <w:sz w:val="21"/>
                <w14:textFill>
                  <w14:solidFill>
                    <w14:schemeClr w14:val="tx1"/>
                  </w14:solidFill>
                </w14:textFill>
              </w:rPr>
              <w:t>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Cs/>
                <w:color w:val="000000" w:themeColor="text1"/>
                <w:sz w:val="21"/>
                <w14:textFill>
                  <w14:solidFill>
                    <w14:schemeClr w14:val="tx1"/>
                  </w14:solidFill>
                </w14:textFill>
              </w:rPr>
            </w:pPr>
            <w:r>
              <w:rPr>
                <w:rFonts w:hAnsi="仿宋" w:cs="仿宋"/>
                <w:bCs/>
                <w:color w:val="000000" w:themeColor="text1"/>
                <w:sz w:val="21"/>
                <w14:textFill>
                  <w14:solidFill>
                    <w14:schemeClr w14:val="tx1"/>
                  </w14:solidFill>
                </w14:textFill>
              </w:rPr>
              <w:t>48</w:t>
            </w:r>
          </w:p>
        </w:tc>
        <w:tc>
          <w:tcPr>
            <w:tcW w:w="718"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Cs/>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r>
              <w:rPr>
                <w:rFonts w:hAnsi="仿宋" w:cs="仿宋"/>
                <w:bCs/>
                <w:color w:val="000000" w:themeColor="text1"/>
                <w:sz w:val="21"/>
                <w14:textFill>
                  <w14:solidFill>
                    <w14:schemeClr w14:val="tx1"/>
                  </w14:solidFill>
                </w14:textFill>
              </w:rPr>
              <w:t>3</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9</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34</w:t>
            </w:r>
            <w:r>
              <w:rPr>
                <w:rFonts w:hint="eastAsia" w:hAnsi="仿宋" w:cs="仿宋"/>
                <w:b/>
                <w:bCs/>
                <w:color w:val="000000" w:themeColor="text1"/>
                <w:kern w:val="0"/>
                <w:sz w:val="21"/>
                <w:lang w:bidi="ar"/>
                <w14:textFill>
                  <w14:solidFill>
                    <w14:schemeClr w14:val="tx1"/>
                  </w14:solidFill>
                </w14:textFill>
              </w:rPr>
              <w:t>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96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r>
              <w:rPr>
                <w:rFonts w:hAnsi="仿宋" w:cs="仿宋"/>
                <w:b/>
                <w:bCs/>
                <w:color w:val="000000" w:themeColor="text1"/>
                <w:kern w:val="0"/>
                <w:sz w:val="21"/>
                <w:lang w:bidi="ar"/>
                <w14:textFill>
                  <w14:solidFill>
                    <w14:schemeClr w14:val="tx1"/>
                  </w14:solidFill>
                </w14:textFill>
              </w:rPr>
              <w:t>4</w:t>
            </w:r>
            <w:r>
              <w:rPr>
                <w:rFonts w:hint="eastAsia" w:hAnsi="仿宋" w:cs="仿宋"/>
                <w:b/>
                <w:bCs/>
                <w:color w:val="000000" w:themeColor="text1"/>
                <w:kern w:val="0"/>
                <w:sz w:val="21"/>
                <w:lang w:bidi="ar"/>
                <w14:textFill>
                  <w14:solidFill>
                    <w14:schemeClr w14:val="tx1"/>
                  </w14:solidFill>
                </w14:textFill>
              </w:rPr>
              <w:t>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4</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2</w:t>
            </w:r>
          </w:p>
        </w:tc>
        <w:tc>
          <w:tcPr>
            <w:tcW w:w="71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2</w:t>
            </w:r>
          </w:p>
        </w:tc>
        <w:tc>
          <w:tcPr>
            <w:tcW w:w="7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7</w:t>
            </w:r>
          </w:p>
        </w:tc>
        <w:tc>
          <w:tcPr>
            <w:tcW w:w="718"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color w:val="000000" w:themeColor="text1"/>
                <w:sz w:val="21"/>
                <w:lang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4</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11203</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外国历史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11204</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中华优秀传统文化</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自然科学基础</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9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就业指导与创业教育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25"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贵州省情</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933"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11208</w:t>
            </w:r>
          </w:p>
        </w:tc>
        <w:tc>
          <w:tcPr>
            <w:tcW w:w="81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法治意识教育</w:t>
            </w:r>
          </w:p>
        </w:tc>
        <w:tc>
          <w:tcPr>
            <w:tcW w:w="66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933"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11114</w:t>
            </w:r>
          </w:p>
        </w:tc>
        <w:tc>
          <w:tcPr>
            <w:tcW w:w="81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公选修</w:t>
            </w:r>
          </w:p>
        </w:tc>
        <w:tc>
          <w:tcPr>
            <w:tcW w:w="2322"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物理</w:t>
            </w:r>
          </w:p>
        </w:tc>
        <w:tc>
          <w:tcPr>
            <w:tcW w:w="66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826"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26"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71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300" w:hRule="atLeast"/>
        </w:trPr>
        <w:tc>
          <w:tcPr>
            <w:tcW w:w="960" w:type="dxa"/>
            <w:gridSpan w:val="2"/>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小计（7选2）</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36</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36</w:t>
            </w:r>
          </w:p>
        </w:tc>
        <w:tc>
          <w:tcPr>
            <w:tcW w:w="63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540" w:hRule="atLeast"/>
        </w:trPr>
        <w:tc>
          <w:tcPr>
            <w:tcW w:w="960" w:type="dxa"/>
            <w:gridSpan w:val="2"/>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合计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67</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170</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7</w:t>
            </w:r>
            <w:r>
              <w:rPr>
                <w:rFonts w:hAnsi="仿宋" w:cs="仿宋"/>
                <w:b/>
                <w:bCs/>
                <w:color w:val="000000" w:themeColor="text1"/>
                <w:kern w:val="0"/>
                <w:sz w:val="21"/>
                <w:lang w:bidi="ar"/>
                <w14:textFill>
                  <w14:solidFill>
                    <w14:schemeClr w14:val="tx1"/>
                  </w14:solidFill>
                </w14:textFill>
              </w:rPr>
              <w:t>08</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4</w:t>
            </w:r>
            <w:r>
              <w:rPr>
                <w:rFonts w:hint="eastAsia" w:hAnsi="仿宋" w:cs="仿宋"/>
                <w:b/>
                <w:bCs/>
                <w:color w:val="000000" w:themeColor="text1"/>
                <w:kern w:val="0"/>
                <w:sz w:val="21"/>
                <w:lang w:bidi="ar"/>
                <w14:textFill>
                  <w14:solidFill>
                    <w14:schemeClr w14:val="tx1"/>
                  </w14:solidFill>
                </w14:textFill>
              </w:rPr>
              <w:t>5</w:t>
            </w:r>
            <w:r>
              <w:rPr>
                <w:rFonts w:hAnsi="仿宋" w:cs="仿宋"/>
                <w:b/>
                <w:bCs/>
                <w:color w:val="000000" w:themeColor="text1"/>
                <w:kern w:val="0"/>
                <w:sz w:val="21"/>
                <w:lang w:bidi="ar"/>
                <w14:textFill>
                  <w14:solidFill>
                    <w14:schemeClr w14:val="tx1"/>
                  </w14:solidFill>
                </w14:textFill>
              </w:rPr>
              <w:t>6</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9</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6</w:t>
            </w:r>
          </w:p>
        </w:tc>
        <w:tc>
          <w:tcPr>
            <w:tcW w:w="718"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12</w:t>
            </w:r>
          </w:p>
        </w:tc>
        <w:tc>
          <w:tcPr>
            <w:tcW w:w="720"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11</w:t>
            </w:r>
          </w:p>
        </w:tc>
        <w:tc>
          <w:tcPr>
            <w:tcW w:w="718"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color w:val="000000" w:themeColor="text1"/>
                <w:sz w:val="21"/>
                <w:lang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7</w:t>
            </w:r>
          </w:p>
        </w:tc>
      </w:tr>
      <w:tr>
        <w:tblPrEx>
          <w:tblCellMar>
            <w:top w:w="0" w:type="dxa"/>
            <w:left w:w="0" w:type="dxa"/>
            <w:bottom w:w="0" w:type="dxa"/>
            <w:right w:w="0" w:type="dxa"/>
          </w:tblCellMar>
        </w:tblPrEx>
        <w:trPr>
          <w:trHeight w:val="540" w:hRule="atLeast"/>
        </w:trPr>
        <w:tc>
          <w:tcPr>
            <w:tcW w:w="47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专业课程</w:t>
            </w: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专业基础课程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135101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幼儿卫生与保健</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32</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20"/>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422"/>
              <w:textAlignment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135102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14:textFill>
                  <w14:solidFill>
                    <w14:schemeClr w14:val="tx1"/>
                  </w14:solidFill>
                </w14:textFill>
              </w:rPr>
              <w:t>幼儿发展心理基础</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firstLine="422"/>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135103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保教政策法规与职业道德</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r>
              <w:rPr>
                <w:rFonts w:hint="eastAsia" w:hAnsi="仿宋" w:cs="仿宋"/>
                <w:b/>
                <w:color w:val="000000" w:themeColor="text1"/>
                <w:sz w:val="21"/>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135104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保育师口语与沟通</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72</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42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20"/>
              <w:textAlignment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20"/>
              <w:textAlignment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2</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22"/>
              <w:textAlignment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5</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135105</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艺术课程</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18</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324</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120</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240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20"/>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4</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20"/>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6</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4</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41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w:t>
            </w:r>
            <w:r>
              <w:rPr>
                <w:rFonts w:hAnsi="仿宋" w:cs="仿宋"/>
                <w:b/>
                <w:bCs/>
                <w:color w:val="000000" w:themeColor="text1"/>
                <w:kern w:val="0"/>
                <w:sz w:val="21"/>
                <w:lang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576</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2</w:t>
            </w:r>
            <w:r>
              <w:rPr>
                <w:rFonts w:hint="eastAsia" w:hAnsi="仿宋" w:cs="仿宋"/>
                <w:b/>
                <w:bCs/>
                <w:color w:val="000000" w:themeColor="text1"/>
                <w:kern w:val="0"/>
                <w:sz w:val="21"/>
                <w:lang w:bidi="ar"/>
                <w14:textFill>
                  <w14:solidFill>
                    <w14:schemeClr w14:val="tx1"/>
                  </w14:solidFill>
                </w14:textFill>
              </w:rPr>
              <w:t>54</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358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bCs/>
                <w:color w:val="000000" w:themeColor="text1"/>
                <w:sz w:val="21"/>
                <w:lang w:eastAsia="zh-CN"/>
                <w14:textFill>
                  <w14:solidFill>
                    <w14:schemeClr w14:val="tx1"/>
                  </w14:solidFill>
                </w14:textFill>
              </w:rPr>
            </w:pPr>
            <w:r>
              <w:rPr>
                <w:rFonts w:hint="eastAsia" w:hAnsi="仿宋" w:cs="仿宋"/>
                <w:b/>
                <w:bCs/>
                <w:color w:val="000000" w:themeColor="text1"/>
                <w:sz w:val="21"/>
                <w:lang w:val="en-US" w:eastAsia="zh-CN"/>
                <w14:textFill>
                  <w14:solidFill>
                    <w14:schemeClr w14:val="tx1"/>
                  </w14:solidFill>
                </w14:textFill>
              </w:rPr>
              <w:t>6</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bCs/>
                <w:color w:val="000000" w:themeColor="text1"/>
                <w:sz w:val="21"/>
                <w:lang w:eastAsia="zh-CN"/>
                <w14:textFill>
                  <w14:solidFill>
                    <w14:schemeClr w14:val="tx1"/>
                  </w14:solidFill>
                </w14:textFill>
              </w:rPr>
            </w:pPr>
            <w:r>
              <w:rPr>
                <w:rFonts w:hint="eastAsia" w:hAnsi="仿宋" w:cs="仿宋"/>
                <w:b/>
                <w:bCs/>
                <w:color w:val="000000" w:themeColor="text1"/>
                <w:sz w:val="21"/>
                <w:lang w:val="en-US" w:eastAsia="zh-CN"/>
                <w14:textFill>
                  <w14:solidFill>
                    <w14:schemeClr w14:val="tx1"/>
                  </w14:solidFill>
                </w14:textFill>
              </w:rPr>
              <w:t>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10</w:t>
            </w: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8</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color w:val="000000" w:themeColor="text1"/>
                <w:sz w:val="21"/>
                <w:lang w:eastAsia="zh-CN"/>
                <w14:textFill>
                  <w14:solidFill>
                    <w14:schemeClr w14:val="tx1"/>
                  </w14:solidFill>
                </w14:textFill>
              </w:rPr>
            </w:pPr>
            <w:r>
              <w:rPr>
                <w:rFonts w:hint="eastAsia" w:hAnsi="仿宋" w:cs="仿宋"/>
                <w:b/>
                <w:color w:val="000000" w:themeColor="text1"/>
                <w:sz w:val="21"/>
                <w:lang w:val="en-US" w:eastAsia="zh-CN"/>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481" w:type="dxa"/>
            <w:vMerge w:val="restart"/>
            <w:tcBorders>
              <w:top w:val="single" w:color="000000" w:sz="8" w:space="0"/>
              <w:left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专业核心课程</w:t>
            </w: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color w:val="000000" w:themeColor="text1"/>
                <w14:textFill>
                  <w14:solidFill>
                    <w14:schemeClr w14:val="tx1"/>
                  </w14:solidFill>
                </w14:textFill>
              </w:rPr>
            </w:pPr>
            <w:r>
              <w:rPr>
                <w:rFonts w:hint="eastAsia" w:hAnsi="仿宋" w:cs="仿宋"/>
                <w:color w:val="000000"/>
                <w:kern w:val="0"/>
                <w:sz w:val="21"/>
                <w:lang w:bidi="ar"/>
              </w:rPr>
              <w:t>134101</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color w:val="000000" w:themeColor="text1"/>
                <w:lang w:eastAsia="zh-Hans"/>
                <w14:textFill>
                  <w14:solidFill>
                    <w14:schemeClr w14:val="tx1"/>
                  </w14:solidFill>
                </w14:textFill>
              </w:rPr>
            </w:pPr>
            <w:r>
              <w:rPr>
                <w:rFonts w:hint="eastAsia" w:hAnsi="仿宋" w:cs="仿宋"/>
                <w:color w:val="000000" w:themeColor="text1"/>
                <w:kern w:val="0"/>
                <w:sz w:val="21"/>
                <w:lang w:eastAsia="zh-Hans" w:bidi="ar"/>
                <w14:textFill>
                  <w14:solidFill>
                    <w14:schemeClr w14:val="tx1"/>
                  </w14:solidFill>
                </w14:textFill>
              </w:rPr>
              <w:t>幼儿</w:t>
            </w:r>
            <w:r>
              <w:rPr>
                <w:rFonts w:hint="eastAsia" w:hAnsi="仿宋" w:cs="仿宋"/>
                <w:color w:val="000000" w:themeColor="text1"/>
                <w:kern w:val="0"/>
                <w:sz w:val="21"/>
                <w:lang w:bidi="ar"/>
                <w14:textFill>
                  <w14:solidFill>
                    <w14:schemeClr w14:val="tx1"/>
                  </w14:solidFill>
                </w14:textFill>
              </w:rPr>
              <w:t>生活照护</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72</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26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hAnsi="仿宋" w:cs="仿宋"/>
                <w:b/>
                <w:color w:val="000000" w:themeColor="text1"/>
                <w:sz w:val="21"/>
                <w14:textFill>
                  <w14:solidFill>
                    <w14:schemeClr w14:val="tx1"/>
                  </w14:solidFill>
                </w14:textFill>
              </w:rPr>
            </w:pPr>
            <w:r>
              <w:rPr>
                <w:rFonts w:hAnsi="仿宋" w:cs="仿宋"/>
                <w:b/>
                <w:color w:val="000000" w:themeColor="text1"/>
                <w:sz w:val="21"/>
                <w14:textFill>
                  <w14:solidFill>
                    <w14:schemeClr w14:val="tx1"/>
                  </w14:solidFill>
                </w14:textFill>
              </w:rPr>
              <w:t xml:space="preserve">   </w:t>
            </w:r>
            <w:r>
              <w:rPr>
                <w:rFonts w:hAnsi="仿宋" w:cs="仿宋"/>
                <w:color w:val="000000" w:themeColor="text1"/>
                <w:sz w:val="21"/>
                <w14:textFill>
                  <w14:solidFill>
                    <w14:schemeClr w14:val="tx1"/>
                  </w14:solidFill>
                </w14:textFill>
              </w:rPr>
              <w:t>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spacing w:line="240" w:lineRule="auto"/>
              <w:ind w:firstLine="422"/>
              <w:jc w:val="left"/>
              <w:rPr>
                <w:rFonts w:hAnsi="仿宋" w:cs="仿宋"/>
                <w:b/>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b/>
                <w:color w:val="000000" w:themeColor="text1"/>
                <w:sz w:val="21"/>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bCs/>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134102</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幼儿早期学习支持</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72</w:t>
            </w:r>
          </w:p>
        </w:tc>
        <w:tc>
          <w:tcPr>
            <w:tcW w:w="626"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26</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hAnsi="仿宋" w:cs="仿宋"/>
                <w:b/>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b/>
                <w:color w:val="000000" w:themeColor="text1"/>
                <w:sz w:val="21"/>
                <w14:textFill>
                  <w14:solidFill>
                    <w14:schemeClr w14:val="tx1"/>
                  </w14:solidFill>
                </w14:textFill>
              </w:rPr>
            </w:pPr>
          </w:p>
        </w:tc>
        <w:tc>
          <w:tcPr>
            <w:tcW w:w="72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spacing w:line="240" w:lineRule="auto"/>
              <w:ind w:firstLine="420"/>
              <w:jc w:val="left"/>
              <w:rPr>
                <w:rFonts w:hint="eastAsia" w:hAnsi="仿宋" w:eastAsia="仿宋" w:cs="仿宋"/>
                <w:b/>
                <w:color w:val="000000" w:themeColor="text1"/>
                <w:sz w:val="21"/>
                <w:lang w:eastAsia="zh-CN"/>
                <w14:textFill>
                  <w14:solidFill>
                    <w14:schemeClr w14:val="tx1"/>
                  </w14:solidFill>
                </w14:textFill>
              </w:rPr>
            </w:pPr>
            <w:r>
              <w:rPr>
                <w:rFonts w:hint="eastAsia" w:hAnsi="仿宋" w:cs="仿宋"/>
                <w:bCs/>
                <w:color w:val="000000" w:themeColor="text1"/>
                <w:sz w:val="21"/>
                <w:lang w:val="en-US" w:eastAsia="zh-CN"/>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b/>
                <w:color w:val="000000" w:themeColor="text1"/>
                <w:sz w:val="21"/>
                <w14:textFill>
                  <w14:solidFill>
                    <w14:schemeClr w14:val="tx1"/>
                  </w14:solidFill>
                </w14:textFill>
              </w:rPr>
            </w:pPr>
          </w:p>
        </w:tc>
        <w:tc>
          <w:tcPr>
            <w:tcW w:w="722" w:type="dxa"/>
            <w:tcBorders>
              <w:top w:val="single" w:color="000000" w:sz="8" w:space="0"/>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int="eastAsia" w:hAnsi="仿宋" w:eastAsia="仿宋" w:cs="仿宋"/>
                <w:bCs/>
                <w:color w:val="000000" w:themeColor="text1"/>
                <w:sz w:val="21"/>
                <w:lang w:val="en-US" w:eastAsia="zh-CN"/>
                <w14:textFill>
                  <w14:solidFill>
                    <w14:schemeClr w14:val="tx1"/>
                  </w14:solidFill>
                </w14:textFill>
              </w:rPr>
            </w:pPr>
            <w:r>
              <w:rPr>
                <w:rFonts w:hint="eastAsia" w:hAnsi="仿宋" w:cs="仿宋"/>
                <w:bCs/>
                <w:color w:val="000000" w:themeColor="text1"/>
                <w:sz w:val="21"/>
                <w:lang w:val="en-US" w:eastAsia="zh-CN"/>
                <w14:textFill>
                  <w14:solidFill>
                    <w14:schemeClr w14:val="tx1"/>
                  </w14:solidFill>
                </w14:textFill>
              </w:rPr>
              <w:t>2</w:t>
            </w:r>
          </w:p>
        </w:tc>
      </w:tr>
      <w:tr>
        <w:tblPrEx>
          <w:tblCellMar>
            <w:top w:w="0" w:type="dxa"/>
            <w:left w:w="0" w:type="dxa"/>
            <w:bottom w:w="0" w:type="dxa"/>
            <w:right w:w="0" w:type="dxa"/>
          </w:tblCellMar>
        </w:tblPrEx>
        <w:trPr>
          <w:trHeight w:val="417" w:hRule="atLeast"/>
        </w:trPr>
        <w:tc>
          <w:tcPr>
            <w:tcW w:w="479" w:type="dxa"/>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p>
        </w:tc>
        <w:tc>
          <w:tcPr>
            <w:tcW w:w="933"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134103</w:t>
            </w:r>
          </w:p>
        </w:tc>
        <w:tc>
          <w:tcPr>
            <w:tcW w:w="81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幼儿安全照护</w:t>
            </w:r>
          </w:p>
        </w:tc>
        <w:tc>
          <w:tcPr>
            <w:tcW w:w="66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B</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b w:val="0"/>
                <w:bCs/>
                <w:color w:val="000000" w:themeColor="text1"/>
                <w:sz w:val="21"/>
                <w14:textFill>
                  <w14:solidFill>
                    <w14:schemeClr w14:val="tx1"/>
                  </w14:solidFill>
                </w14:textFill>
              </w:rPr>
            </w:pPr>
            <w:r>
              <w:rPr>
                <w:rFonts w:hint="eastAsia" w:hAnsi="仿宋" w:cs="仿宋"/>
                <w:b w:val="0"/>
                <w:bCs/>
                <w:color w:val="000000" w:themeColor="text1"/>
                <w:sz w:val="21"/>
                <w14:textFill>
                  <w14:solidFill>
                    <w14:schemeClr w14:val="tx1"/>
                  </w14:solidFill>
                </w14:textFill>
              </w:rPr>
              <w:t>4</w:t>
            </w:r>
          </w:p>
        </w:tc>
      </w:tr>
      <w:tr>
        <w:tblPrEx>
          <w:tblCellMar>
            <w:top w:w="0" w:type="dxa"/>
            <w:left w:w="0" w:type="dxa"/>
            <w:bottom w:w="0" w:type="dxa"/>
            <w:right w:w="0" w:type="dxa"/>
          </w:tblCellMar>
        </w:tblPrEx>
        <w:trPr>
          <w:trHeight w:val="300" w:hRule="atLeast"/>
        </w:trPr>
        <w:tc>
          <w:tcPr>
            <w:tcW w:w="479" w:type="dxa"/>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134104</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幼儿健康照护</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A</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72</w:t>
            </w:r>
          </w:p>
        </w:tc>
        <w:tc>
          <w:tcPr>
            <w:tcW w:w="63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0</w:t>
            </w: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420"/>
              <w:jc w:val="left"/>
              <w:textAlignment w:val="center"/>
              <w:rPr>
                <w:rFonts w:hAnsi="仿宋" w:cs="仿宋"/>
                <w:color w:val="000000" w:themeColor="text1"/>
                <w:sz w:val="21"/>
                <w14:textFill>
                  <w14:solidFill>
                    <w14:schemeClr w14:val="tx1"/>
                  </w14:solidFill>
                </w14:textFill>
              </w:rPr>
            </w:pPr>
          </w:p>
        </w:tc>
        <w:tc>
          <w:tcPr>
            <w:tcW w:w="72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2</w:t>
            </w:r>
          </w:p>
        </w:tc>
        <w:tc>
          <w:tcPr>
            <w:tcW w:w="718" w:type="dxa"/>
            <w:vMerge w:val="continue"/>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color w:val="000000" w:themeColor="text1"/>
                <w:sz w:val="21"/>
                <w14:textFill>
                  <w14:solidFill>
                    <w14:schemeClr w14:val="tx1"/>
                  </w14:solidFill>
                </w14:textFill>
              </w:rPr>
            </w:pPr>
          </w:p>
        </w:tc>
        <w:tc>
          <w:tcPr>
            <w:tcW w:w="722" w:type="dxa"/>
            <w:tcBorders>
              <w:top w:val="single" w:color="auto" w:sz="4" w:space="0"/>
              <w:left w:val="nil"/>
              <w:bottom w:val="nil"/>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hAnsi="仿宋" w:eastAsia="仿宋" w:cs="仿宋"/>
                <w:b w:val="0"/>
                <w:bCs/>
                <w:color w:val="000000" w:themeColor="text1"/>
                <w:sz w:val="21"/>
                <w:lang w:val="en-US" w:eastAsia="zh-CN"/>
                <w14:textFill>
                  <w14:solidFill>
                    <w14:schemeClr w14:val="tx1"/>
                  </w14:solidFill>
                </w14:textFill>
              </w:rPr>
            </w:pPr>
            <w:r>
              <w:rPr>
                <w:rFonts w:hint="eastAsia" w:hAnsi="仿宋" w:cs="仿宋"/>
                <w:b w:val="0"/>
                <w:bCs/>
                <w:color w:val="000000" w:themeColor="text1"/>
                <w:sz w:val="21"/>
                <w:lang w:val="en-US" w:eastAsia="zh-CN"/>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134105</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w:t>
            </w:r>
            <w:r>
              <w:rPr>
                <w:rFonts w:hint="eastAsia" w:hAnsi="仿宋" w:cs="仿宋"/>
                <w:color w:val="000000" w:themeColor="text1"/>
                <w:kern w:val="0"/>
                <w:sz w:val="21"/>
                <w:lang w:eastAsia="zh-Hans" w:bidi="ar"/>
                <w14:textFill>
                  <w14:solidFill>
                    <w14:schemeClr w14:val="tx1"/>
                  </w14:solidFill>
                </w14:textFill>
              </w:rPr>
              <w:t>行为观察与引导</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nil"/>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hAnsi="仿宋" w:eastAsia="仿宋" w:cs="仿宋"/>
                <w:b w:val="0"/>
                <w:bCs/>
                <w:color w:val="000000" w:themeColor="text1"/>
                <w:sz w:val="21"/>
                <w:lang w:val="en-US" w:eastAsia="zh-CN"/>
                <w14:textFill>
                  <w14:solidFill>
                    <w14:schemeClr w14:val="tx1"/>
                  </w14:solidFill>
                </w14:textFill>
              </w:rPr>
            </w:pPr>
            <w:r>
              <w:rPr>
                <w:rFonts w:hint="eastAsia" w:hAnsi="仿宋" w:cs="仿宋"/>
                <w:b w:val="0"/>
                <w:bCs/>
                <w:color w:val="000000" w:themeColor="text1"/>
                <w:sz w:val="21"/>
                <w:lang w:val="en-US" w:eastAsia="zh-CN"/>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kern w:val="0"/>
                <w:sz w:val="21"/>
                <w:lang w:bidi="ar"/>
              </w:rPr>
            </w:pPr>
            <w:r>
              <w:rPr>
                <w:rFonts w:hint="eastAsia" w:hAnsi="仿宋" w:cs="仿宋"/>
                <w:color w:val="000000"/>
                <w:kern w:val="0"/>
                <w:sz w:val="21"/>
                <w:lang w:bidi="ar"/>
              </w:rPr>
              <w:t>134106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家园社合作共育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46</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jc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spacing w:line="240" w:lineRule="auto"/>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w:t>
            </w: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nil"/>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p>
        </w:tc>
      </w:tr>
      <w:tr>
        <w:tblPrEx>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134107</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幼儿园保育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72</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52</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nil"/>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 xml:space="preserve">4 </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nil"/>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kern w:val="0"/>
                <w:sz w:val="21"/>
                <w:lang w:bidi="ar"/>
              </w:rPr>
              <w:t>134108</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幼儿园教学活动设计与指导</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kern w:val="0"/>
                <w:sz w:val="21"/>
                <w:lang w:val="en-US" w:eastAsia="zh-CN" w:bidi="ar"/>
                <w14:textFill>
                  <w14:solidFill>
                    <w14:schemeClr w14:val="tx1"/>
                  </w14:solidFill>
                </w14:textFill>
              </w:rPr>
              <w:t>6</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考试</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r>
              <w:rPr>
                <w:rFonts w:hAnsi="仿宋" w:cs="仿宋"/>
                <w:color w:val="000000" w:themeColor="text1"/>
                <w:kern w:val="0"/>
                <w:sz w:val="21"/>
                <w:lang w:bidi="ar"/>
                <w14:textFill>
                  <w14:solidFill>
                    <w14:schemeClr w14:val="tx1"/>
                  </w14:solidFill>
                </w14:textFill>
              </w:rPr>
              <w:t>08</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62</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46</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3</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420"/>
              <w:rPr>
                <w:rFonts w:hAnsi="仿宋" w:cs="仿宋"/>
                <w:color w:val="000000" w:themeColor="text1"/>
                <w:sz w:val="21"/>
                <w14:textFill>
                  <w14:solidFill>
                    <w14:schemeClr w14:val="tx1"/>
                  </w14:solidFill>
                </w14:textFill>
              </w:rPr>
            </w:pPr>
          </w:p>
        </w:tc>
        <w:tc>
          <w:tcPr>
            <w:tcW w:w="71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nil"/>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Cs/>
                <w:color w:val="000000" w:themeColor="text1"/>
                <w:sz w:val="21"/>
                <w:lang w:eastAsia="zh-CN"/>
                <w14:textFill>
                  <w14:solidFill>
                    <w14:schemeClr w14:val="tx1"/>
                  </w14:solidFill>
                </w14:textFill>
              </w:rPr>
            </w:pPr>
          </w:p>
        </w:tc>
      </w:tr>
      <w:tr>
        <w:tblPrEx>
          <w:tblCellMar>
            <w:top w:w="0" w:type="dxa"/>
            <w:left w:w="0" w:type="dxa"/>
            <w:bottom w:w="0" w:type="dxa"/>
            <w:right w:w="0" w:type="dxa"/>
          </w:tblCellMar>
        </w:tblPrEx>
        <w:trPr>
          <w:trHeight w:val="340" w:hRule="atLeast"/>
        </w:trPr>
        <w:tc>
          <w:tcPr>
            <w:tcW w:w="479"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w:t>
            </w:r>
            <w:r>
              <w:rPr>
                <w:rFonts w:hAnsi="仿宋" w:cs="仿宋"/>
                <w:b/>
                <w:bCs/>
                <w:color w:val="000000" w:themeColor="text1"/>
                <w:kern w:val="0"/>
                <w:sz w:val="21"/>
                <w:lang w:bidi="ar"/>
                <w14:textFill>
                  <w14:solidFill>
                    <w14:schemeClr w14:val="tx1"/>
                  </w14:solidFill>
                </w14:textFill>
              </w:rPr>
              <w:t>8</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6</w:t>
            </w:r>
            <w:r>
              <w:rPr>
                <w:rFonts w:hAnsi="仿宋" w:cs="仿宋"/>
                <w:b/>
                <w:bCs/>
                <w:color w:val="000000" w:themeColor="text1"/>
                <w:kern w:val="0"/>
                <w:sz w:val="21"/>
                <w:lang w:bidi="ar"/>
                <w14:textFill>
                  <w14:solidFill>
                    <w14:schemeClr w14:val="tx1"/>
                  </w14:solidFill>
                </w14:textFill>
              </w:rPr>
              <w:t>12</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324</w:t>
            </w:r>
          </w:p>
        </w:tc>
        <w:tc>
          <w:tcPr>
            <w:tcW w:w="63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288</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bCs/>
                <w:color w:val="000000" w:themeColor="text1"/>
                <w:sz w:val="21"/>
                <w:lang w:eastAsia="zh-CN"/>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5</w:t>
            </w:r>
          </w:p>
        </w:tc>
        <w:tc>
          <w:tcPr>
            <w:tcW w:w="71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bCs/>
                <w:color w:val="000000" w:themeColor="text1"/>
                <w:sz w:val="21"/>
                <w:lang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5</w:t>
            </w:r>
          </w:p>
        </w:tc>
        <w:tc>
          <w:tcPr>
            <w:tcW w:w="72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8</w:t>
            </w:r>
          </w:p>
        </w:tc>
        <w:tc>
          <w:tcPr>
            <w:tcW w:w="718" w:type="dxa"/>
            <w:vMerge w:val="restart"/>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000000" w:sz="8" w:space="0"/>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eastAsia" w:hAnsi="仿宋" w:eastAsia="仿宋" w:cs="仿宋"/>
                <w:b/>
                <w:color w:val="000000" w:themeColor="text1"/>
                <w:sz w:val="21"/>
                <w:lang w:eastAsia="zh-CN"/>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1</w:t>
            </w:r>
            <w:r>
              <w:rPr>
                <w:rFonts w:hint="eastAsia" w:hAnsi="仿宋" w:cs="仿宋"/>
                <w:b/>
                <w:bCs/>
                <w:color w:val="000000" w:themeColor="text1"/>
                <w:kern w:val="0"/>
                <w:sz w:val="21"/>
                <w:lang w:val="en-US" w:eastAsia="zh-CN" w:bidi="ar"/>
                <w14:textFill>
                  <w14:solidFill>
                    <w14:schemeClr w14:val="tx1"/>
                  </w14:solidFill>
                </w14:textFill>
              </w:rPr>
              <w:t>4</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专业拓展课程</w:t>
            </w: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136201</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幼儿教师礼仪</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136202</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幼儿文学</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795"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136203</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幼儿园班级管理</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4</w:t>
            </w:r>
          </w:p>
        </w:tc>
        <w:tc>
          <w:tcPr>
            <w:tcW w:w="9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136204</w:t>
            </w:r>
          </w:p>
        </w:tc>
        <w:tc>
          <w:tcPr>
            <w:tcW w:w="8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幼儿园一日生活过渡环节的组织策略</w:t>
            </w:r>
          </w:p>
        </w:tc>
        <w:tc>
          <w:tcPr>
            <w:tcW w:w="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c>
          <w:tcPr>
            <w:tcW w:w="933"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136205</w:t>
            </w:r>
          </w:p>
        </w:tc>
        <w:tc>
          <w:tcPr>
            <w:tcW w:w="81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家园沟通</w:t>
            </w:r>
          </w:p>
        </w:tc>
        <w:tc>
          <w:tcPr>
            <w:tcW w:w="66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54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w:t>
            </w:r>
          </w:p>
        </w:tc>
        <w:tc>
          <w:tcPr>
            <w:tcW w:w="93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136206</w:t>
            </w:r>
          </w:p>
        </w:tc>
        <w:tc>
          <w:tcPr>
            <w:tcW w:w="81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学前儿童艺术教育与活动指导</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7</w:t>
            </w:r>
          </w:p>
        </w:tc>
        <w:tc>
          <w:tcPr>
            <w:tcW w:w="933"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136207</w:t>
            </w:r>
          </w:p>
        </w:tc>
        <w:tc>
          <w:tcPr>
            <w:tcW w:w="81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选修课</w:t>
            </w:r>
          </w:p>
        </w:tc>
        <w:tc>
          <w:tcPr>
            <w:tcW w:w="2322"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幼儿园健康教育</w:t>
            </w:r>
          </w:p>
        </w:tc>
        <w:tc>
          <w:tcPr>
            <w:tcW w:w="66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B</w:t>
            </w:r>
          </w:p>
        </w:tc>
        <w:tc>
          <w:tcPr>
            <w:tcW w:w="59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36</w:t>
            </w:r>
          </w:p>
        </w:tc>
        <w:tc>
          <w:tcPr>
            <w:tcW w:w="626"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63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18</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r>
      <w:tr>
        <w:tblPrEx>
          <w:tblCellMar>
            <w:top w:w="0" w:type="dxa"/>
            <w:left w:w="0" w:type="dxa"/>
            <w:bottom w:w="0" w:type="dxa"/>
            <w:right w:w="0" w:type="dxa"/>
          </w:tblCellMar>
        </w:tblPrEx>
        <w:trPr>
          <w:trHeight w:val="540" w:hRule="atLeast"/>
        </w:trPr>
        <w:tc>
          <w:tcPr>
            <w:tcW w:w="479" w:type="dxa"/>
            <w:vMerge w:val="continue"/>
            <w:tcBorders>
              <w:top w:val="single" w:color="auto" w:sz="4" w:space="0"/>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275" w:type="dxa"/>
            <w:gridSpan w:val="5"/>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小计（7选2）</w:t>
            </w:r>
          </w:p>
        </w:tc>
        <w:tc>
          <w:tcPr>
            <w:tcW w:w="59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4</w:t>
            </w:r>
          </w:p>
        </w:tc>
        <w:tc>
          <w:tcPr>
            <w:tcW w:w="8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72</w:t>
            </w:r>
          </w:p>
        </w:tc>
        <w:tc>
          <w:tcPr>
            <w:tcW w:w="626"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36</w:t>
            </w:r>
          </w:p>
        </w:tc>
        <w:tc>
          <w:tcPr>
            <w:tcW w:w="630"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36</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0</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4</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5275"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合计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7</w:t>
            </w:r>
            <w:r>
              <w:rPr>
                <w:rFonts w:hAnsi="仿宋" w:cs="仿宋"/>
                <w:b/>
                <w:bCs/>
                <w:color w:val="000000" w:themeColor="text1"/>
                <w:kern w:val="0"/>
                <w:sz w:val="21"/>
                <w:lang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int="default" w:hAnsi="仿宋" w:eastAsia="仿宋" w:cs="仿宋"/>
                <w:b/>
                <w:color w:val="000000" w:themeColor="text1"/>
                <w:sz w:val="21"/>
                <w:lang w:val="en-US" w:eastAsia="zh-CN"/>
                <w14:textFill>
                  <w14:solidFill>
                    <w14:schemeClr w14:val="tx1"/>
                  </w14:solidFill>
                </w14:textFill>
              </w:rPr>
            </w:pPr>
            <w:r>
              <w:rPr>
                <w:rFonts w:hint="eastAsia" w:hAnsi="仿宋" w:cs="仿宋"/>
                <w:b/>
                <w:bCs/>
                <w:color w:val="000000" w:themeColor="text1"/>
                <w:kern w:val="0"/>
                <w:sz w:val="21"/>
                <w:lang w:val="en-US" w:eastAsia="zh-CN" w:bidi="ar"/>
                <w14:textFill>
                  <w14:solidFill>
                    <w14:schemeClr w14:val="tx1"/>
                  </w14:solidFill>
                </w14:textFill>
              </w:rPr>
              <w:t>1260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614</w:t>
            </w:r>
          </w:p>
        </w:tc>
        <w:tc>
          <w:tcPr>
            <w:tcW w:w="630"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Ansi="仿宋" w:cs="仿宋"/>
                <w:b/>
                <w:bCs/>
                <w:color w:val="000000" w:themeColor="text1"/>
                <w:kern w:val="0"/>
                <w:sz w:val="21"/>
                <w:lang w:bidi="ar"/>
                <w14:textFill>
                  <w14:solidFill>
                    <w14:schemeClr w14:val="tx1"/>
                  </w14:solidFill>
                </w14:textFill>
              </w:rPr>
              <w:t>6</w:t>
            </w:r>
            <w:r>
              <w:rPr>
                <w:rFonts w:hint="eastAsia" w:hAnsi="仿宋" w:cs="仿宋"/>
                <w:b/>
                <w:bCs/>
                <w:color w:val="000000" w:themeColor="text1"/>
                <w:kern w:val="0"/>
                <w:sz w:val="21"/>
                <w:lang w:bidi="ar"/>
                <w14:textFill>
                  <w14:solidFill>
                    <w14:schemeClr w14:val="tx1"/>
                  </w14:solidFill>
                </w14:textFill>
              </w:rPr>
              <w:t>82</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8</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11</w:t>
            </w:r>
          </w:p>
        </w:tc>
        <w:tc>
          <w:tcPr>
            <w:tcW w:w="7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5</w:t>
            </w:r>
          </w:p>
        </w:tc>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w:t>
            </w:r>
            <w:r>
              <w:rPr>
                <w:rFonts w:hAnsi="仿宋" w:cs="仿宋"/>
                <w:b/>
                <w:bCs/>
                <w:color w:val="000000" w:themeColor="text1"/>
                <w:kern w:val="0"/>
                <w:sz w:val="21"/>
                <w:lang w:bidi="ar"/>
                <w14:textFill>
                  <w14:solidFill>
                    <w14:schemeClr w14:val="tx1"/>
                  </w14:solidFill>
                </w14:textFill>
              </w:rPr>
              <w:t>6</w:t>
            </w:r>
          </w:p>
        </w:tc>
        <w:tc>
          <w:tcPr>
            <w:tcW w:w="7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r>
              <w:rPr>
                <w:rFonts w:hAnsi="仿宋" w:cs="仿宋"/>
                <w:b/>
                <w:bCs/>
                <w:color w:val="000000" w:themeColor="text1"/>
                <w:kern w:val="0"/>
                <w:sz w:val="21"/>
                <w:lang w:bidi="ar"/>
                <w14:textFill>
                  <w14:solidFill>
                    <w14:schemeClr w14:val="tx1"/>
                  </w14:solidFill>
                </w14:textFill>
              </w:rPr>
              <w:t>0</w:t>
            </w:r>
          </w:p>
        </w:tc>
      </w:tr>
      <w:tr>
        <w:tblPrEx>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restart"/>
            <w:tcBorders>
              <w:top w:val="single" w:color="auto" w:sz="4" w:space="0"/>
              <w:left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1</w:t>
            </w:r>
          </w:p>
        </w:tc>
        <w:tc>
          <w:tcPr>
            <w:tcW w:w="933" w:type="dxa"/>
            <w:tcBorders>
              <w:top w:val="single" w:color="auto" w:sz="4" w:space="0"/>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 xml:space="preserve"> </w:t>
            </w:r>
          </w:p>
        </w:tc>
        <w:tc>
          <w:tcPr>
            <w:tcW w:w="81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军训</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eastAsia="zh-Hans" w:bidi="ar"/>
                <w14:textFill>
                  <w14:solidFill>
                    <w14:schemeClr w14:val="tx1"/>
                  </w14:solidFill>
                </w14:textFill>
              </w:rPr>
            </w:pPr>
            <w:r>
              <w:rPr>
                <w:rFonts w:hint="eastAsia" w:hAnsi="仿宋" w:cs="仿宋"/>
                <w:color w:val="000000" w:themeColor="text1"/>
                <w:kern w:val="0"/>
                <w:sz w:val="21"/>
                <w:lang w:eastAsia="zh-Hans"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60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60</w:t>
            </w:r>
          </w:p>
        </w:tc>
        <w:tc>
          <w:tcPr>
            <w:tcW w:w="4316" w:type="dxa"/>
            <w:gridSpan w:val="6"/>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eastAsia="zh-Hans"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安排第</w:t>
            </w:r>
            <w:r>
              <w:rPr>
                <w:rFonts w:hint="eastAsia" w:hAnsi="仿宋" w:cs="仿宋"/>
                <w:color w:val="000000" w:themeColor="text1"/>
                <w:kern w:val="0"/>
                <w:sz w:val="21"/>
                <w:lang w:eastAsia="zh-Hans" w:bidi="ar"/>
                <w14:textFill>
                  <w14:solidFill>
                    <w14:schemeClr w14:val="tx1"/>
                  </w14:solidFill>
                </w14:textFill>
              </w:rPr>
              <w:t>一</w:t>
            </w:r>
            <w:r>
              <w:rPr>
                <w:rFonts w:hint="eastAsia" w:hAnsi="仿宋" w:cs="仿宋"/>
                <w:color w:val="000000" w:themeColor="text1"/>
                <w:kern w:val="0"/>
                <w:sz w:val="21"/>
                <w:lang w:bidi="ar"/>
                <w14:textFill>
                  <w14:solidFill>
                    <w14:schemeClr w14:val="tx1"/>
                  </w14:solidFill>
                </w14:textFill>
              </w:rPr>
              <w:t>学期进行</w:t>
            </w:r>
            <w:r>
              <w:rPr>
                <w:rFonts w:hAnsi="仿宋" w:cs="仿宋"/>
                <w:color w:val="000000" w:themeColor="text1"/>
                <w:kern w:val="0"/>
                <w:sz w:val="21"/>
                <w:lang w:bidi="ar"/>
                <w14:textFill>
                  <w14:solidFill>
                    <w14:schemeClr w14:val="tx1"/>
                  </w14:solidFill>
                </w14:textFill>
              </w:rPr>
              <w:t>（2</w:t>
            </w:r>
            <w:r>
              <w:rPr>
                <w:rFonts w:hint="eastAsia" w:hAnsi="仿宋" w:cs="仿宋"/>
                <w:color w:val="000000" w:themeColor="text1"/>
                <w:kern w:val="0"/>
                <w:sz w:val="21"/>
                <w:lang w:eastAsia="zh-Hans" w:bidi="ar"/>
                <w14:textFill>
                  <w14:solidFill>
                    <w14:schemeClr w14:val="tx1"/>
                  </w14:solidFill>
                </w14:textFill>
              </w:rPr>
              <w:t>周</w:t>
            </w:r>
            <w:r>
              <w:rPr>
                <w:rFonts w:hAnsi="仿宋" w:cs="仿宋"/>
                <w:color w:val="000000" w:themeColor="text1"/>
                <w:kern w:val="0"/>
                <w:sz w:val="21"/>
                <w:lang w:eastAsia="zh-Hans" w:bidi="ar"/>
                <w14:textFill>
                  <w14:solidFill>
                    <w14:schemeClr w14:val="tx1"/>
                  </w14:solidFill>
                </w14:textFill>
              </w:rPr>
              <w:t>）</w:t>
            </w:r>
          </w:p>
        </w:tc>
      </w:tr>
      <w:tr>
        <w:tblPrEx>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2</w:t>
            </w:r>
          </w:p>
        </w:tc>
        <w:tc>
          <w:tcPr>
            <w:tcW w:w="933"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81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职教活动周</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eastAsia="zh-Hans" w:bidi="ar"/>
                <w14:textFill>
                  <w14:solidFill>
                    <w14:schemeClr w14:val="tx1"/>
                  </w14:solidFill>
                </w14:textFill>
              </w:rPr>
            </w:pPr>
            <w:r>
              <w:rPr>
                <w:rFonts w:hint="eastAsia" w:hAnsi="仿宋" w:cs="仿宋"/>
                <w:color w:val="000000" w:themeColor="text1"/>
                <w:kern w:val="0"/>
                <w:sz w:val="21"/>
                <w:lang w:eastAsia="zh-Hans"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90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90</w:t>
            </w:r>
          </w:p>
        </w:tc>
        <w:tc>
          <w:tcPr>
            <w:tcW w:w="4316" w:type="dxa"/>
            <w:gridSpan w:val="6"/>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安排</w:t>
            </w:r>
            <w:r>
              <w:rPr>
                <w:rFonts w:hint="eastAsia" w:hAnsi="仿宋" w:cs="仿宋"/>
                <w:color w:val="000000" w:themeColor="text1"/>
                <w:kern w:val="0"/>
                <w:sz w:val="21"/>
                <w:lang w:eastAsia="zh-Hans" w:bidi="ar"/>
                <w14:textFill>
                  <w14:solidFill>
                    <w14:schemeClr w14:val="tx1"/>
                  </w14:solidFill>
                </w14:textFill>
              </w:rPr>
              <w:t>每</w:t>
            </w:r>
            <w:r>
              <w:rPr>
                <w:rFonts w:hint="eastAsia" w:hAnsi="仿宋" w:cs="仿宋"/>
                <w:color w:val="000000" w:themeColor="text1"/>
                <w:kern w:val="0"/>
                <w:sz w:val="21"/>
                <w:lang w:bidi="ar"/>
                <w14:textFill>
                  <w14:solidFill>
                    <w14:schemeClr w14:val="tx1"/>
                  </w14:solidFill>
                </w14:textFill>
              </w:rPr>
              <w:t>学</w:t>
            </w:r>
            <w:r>
              <w:rPr>
                <w:rFonts w:hint="eastAsia" w:hAnsi="仿宋" w:cs="仿宋"/>
                <w:color w:val="000000" w:themeColor="text1"/>
                <w:kern w:val="0"/>
                <w:sz w:val="21"/>
                <w:lang w:eastAsia="zh-Hans" w:bidi="ar"/>
                <w14:textFill>
                  <w14:solidFill>
                    <w14:schemeClr w14:val="tx1"/>
                  </w14:solidFill>
                </w14:textFill>
              </w:rPr>
              <w:t>年</w:t>
            </w:r>
            <w:r>
              <w:rPr>
                <w:rFonts w:hint="eastAsia" w:hAnsi="仿宋" w:cs="仿宋"/>
                <w:color w:val="000000" w:themeColor="text1"/>
                <w:kern w:val="0"/>
                <w:sz w:val="21"/>
                <w:lang w:bidi="ar"/>
                <w14:textFill>
                  <w14:solidFill>
                    <w14:schemeClr w14:val="tx1"/>
                  </w14:solidFill>
                </w14:textFill>
              </w:rPr>
              <w:t>进行</w:t>
            </w:r>
            <w:r>
              <w:rPr>
                <w:rFonts w:hint="eastAsia" w:hAnsi="仿宋" w:cs="仿宋"/>
                <w:color w:val="000000" w:themeColor="text1"/>
                <w:kern w:val="0"/>
                <w:sz w:val="21"/>
                <w:lang w:eastAsia="zh-Hans" w:bidi="ar"/>
                <w14:textFill>
                  <w14:solidFill>
                    <w14:schemeClr w14:val="tx1"/>
                  </w14:solidFill>
                </w14:textFill>
              </w:rPr>
              <w:t>一次</w:t>
            </w:r>
            <w:r>
              <w:rPr>
                <w:rFonts w:hAnsi="仿宋" w:cs="仿宋"/>
                <w:color w:val="000000" w:themeColor="text1"/>
                <w:kern w:val="0"/>
                <w:sz w:val="21"/>
                <w:lang w:eastAsia="zh-Hans" w:bidi="ar"/>
                <w14:textFill>
                  <w14:solidFill>
                    <w14:schemeClr w14:val="tx1"/>
                  </w14:solidFill>
                </w14:textFill>
              </w:rPr>
              <w:t>，</w:t>
            </w:r>
            <w:r>
              <w:rPr>
                <w:rFonts w:hint="eastAsia" w:hAnsi="仿宋" w:cs="仿宋"/>
                <w:color w:val="000000" w:themeColor="text1"/>
                <w:kern w:val="0"/>
                <w:sz w:val="21"/>
                <w:lang w:eastAsia="zh-Hans" w:bidi="ar"/>
                <w14:textFill>
                  <w14:solidFill>
                    <w14:schemeClr w14:val="tx1"/>
                  </w14:solidFill>
                </w14:textFill>
              </w:rPr>
              <w:t>每次一周</w:t>
            </w:r>
            <w:r>
              <w:rPr>
                <w:rFonts w:hAnsi="仿宋" w:cs="仿宋"/>
                <w:color w:val="000000" w:themeColor="text1"/>
                <w:kern w:val="0"/>
                <w:sz w:val="21"/>
                <w:lang w:bidi="ar"/>
                <w14:textFill>
                  <w14:solidFill>
                    <w14:schemeClr w14:val="tx1"/>
                  </w14:solidFill>
                </w14:textFill>
              </w:rPr>
              <w:t>（3</w:t>
            </w:r>
            <w:r>
              <w:rPr>
                <w:rFonts w:hint="eastAsia" w:hAnsi="仿宋" w:cs="仿宋"/>
                <w:color w:val="000000" w:themeColor="text1"/>
                <w:kern w:val="0"/>
                <w:sz w:val="21"/>
                <w:lang w:eastAsia="zh-Hans" w:bidi="ar"/>
                <w14:textFill>
                  <w14:solidFill>
                    <w14:schemeClr w14:val="tx1"/>
                  </w14:solidFill>
                </w14:textFill>
              </w:rPr>
              <w:t>周</w:t>
            </w:r>
            <w:r>
              <w:rPr>
                <w:rFonts w:hAnsi="仿宋" w:cs="仿宋"/>
                <w:color w:val="000000" w:themeColor="text1"/>
                <w:kern w:val="0"/>
                <w:sz w:val="21"/>
                <w:lang w:eastAsia="zh-Hans" w:bidi="ar"/>
                <w14:textFill>
                  <w14:solidFill>
                    <w14:schemeClr w14:val="tx1"/>
                  </w14:solidFill>
                </w14:textFill>
              </w:rPr>
              <w:t>）</w:t>
            </w:r>
          </w:p>
        </w:tc>
      </w:tr>
      <w:tr>
        <w:tblPrEx>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3</w:t>
            </w:r>
          </w:p>
        </w:tc>
        <w:tc>
          <w:tcPr>
            <w:tcW w:w="933"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81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劳动教育</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eastAsia="zh-Hans"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Ansi="仿宋" w:cs="仿宋"/>
                <w:color w:val="000000" w:themeColor="text1"/>
                <w:kern w:val="0"/>
                <w:sz w:val="21"/>
                <w:lang w:bidi="ar"/>
                <w14:textFill>
                  <w14:solidFill>
                    <w14:schemeClr w14:val="tx1"/>
                  </w14:solidFill>
                </w14:textFill>
              </w:rPr>
              <w:t>60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60</w:t>
            </w:r>
          </w:p>
        </w:tc>
        <w:tc>
          <w:tcPr>
            <w:tcW w:w="4316" w:type="dxa"/>
            <w:gridSpan w:val="6"/>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kern w:val="0"/>
                <w:sz w:val="21"/>
                <w:lang w:eastAsia="zh-Hans"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安排第</w:t>
            </w:r>
            <w:r>
              <w:rPr>
                <w:rFonts w:hint="eastAsia" w:hAnsi="仿宋" w:cs="仿宋"/>
                <w:color w:val="000000" w:themeColor="text1"/>
                <w:kern w:val="0"/>
                <w:sz w:val="21"/>
                <w:lang w:eastAsia="zh-Hans" w:bidi="ar"/>
                <w14:textFill>
                  <w14:solidFill>
                    <w14:schemeClr w14:val="tx1"/>
                  </w14:solidFill>
                </w14:textFill>
              </w:rPr>
              <w:t>一</w:t>
            </w:r>
            <w:r>
              <w:rPr>
                <w:rFonts w:hint="eastAsia" w:hAnsi="仿宋" w:cs="仿宋"/>
                <w:color w:val="000000" w:themeColor="text1"/>
                <w:kern w:val="0"/>
                <w:sz w:val="21"/>
                <w:lang w:bidi="ar"/>
                <w14:textFill>
                  <w14:solidFill>
                    <w14:schemeClr w14:val="tx1"/>
                  </w14:solidFill>
                </w14:textFill>
              </w:rPr>
              <w:t>学期</w:t>
            </w:r>
            <w:r>
              <w:rPr>
                <w:rFonts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lang w:bidi="ar"/>
                <w14:textFill>
                  <w14:solidFill>
                    <w14:schemeClr w14:val="tx1"/>
                  </w14:solidFill>
                </w14:textFill>
              </w:rPr>
              <w:t>1周</w:t>
            </w:r>
            <w:r>
              <w:rPr>
                <w:rFonts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lang w:eastAsia="zh-Hans" w:bidi="ar"/>
                <w14:textFill>
                  <w14:solidFill>
                    <w14:schemeClr w14:val="tx1"/>
                  </w14:solidFill>
                </w14:textFill>
              </w:rPr>
              <w:t>与</w:t>
            </w:r>
            <w:r>
              <w:rPr>
                <w:rFonts w:hint="eastAsia" w:hAnsi="仿宋" w:cs="仿宋"/>
                <w:color w:val="000000" w:themeColor="text1"/>
                <w:kern w:val="0"/>
                <w:sz w:val="21"/>
                <w:lang w:bidi="ar"/>
                <w14:textFill>
                  <w14:solidFill>
                    <w14:schemeClr w14:val="tx1"/>
                  </w14:solidFill>
                </w14:textFill>
              </w:rPr>
              <w:t>第</w:t>
            </w:r>
            <w:r>
              <w:rPr>
                <w:rFonts w:hint="eastAsia" w:hAnsi="仿宋" w:cs="仿宋"/>
                <w:color w:val="000000" w:themeColor="text1"/>
                <w:kern w:val="0"/>
                <w:sz w:val="21"/>
                <w:lang w:eastAsia="zh-Hans" w:bidi="ar"/>
                <w14:textFill>
                  <w14:solidFill>
                    <w14:schemeClr w14:val="tx1"/>
                  </w14:solidFill>
                </w14:textFill>
              </w:rPr>
              <w:t>二</w:t>
            </w:r>
            <w:r>
              <w:rPr>
                <w:rFonts w:hint="eastAsia" w:hAnsi="仿宋" w:cs="仿宋"/>
                <w:color w:val="000000" w:themeColor="text1"/>
                <w:kern w:val="0"/>
                <w:sz w:val="21"/>
                <w:lang w:bidi="ar"/>
                <w14:textFill>
                  <w14:solidFill>
                    <w14:schemeClr w14:val="tx1"/>
                  </w14:solidFill>
                </w14:textFill>
              </w:rPr>
              <w:t>学期进行</w:t>
            </w:r>
            <w:r>
              <w:rPr>
                <w:rFonts w:hAnsi="仿宋" w:cs="仿宋"/>
                <w:color w:val="000000" w:themeColor="text1"/>
                <w:kern w:val="0"/>
                <w:sz w:val="21"/>
                <w:lang w:bidi="ar"/>
                <w14:textFill>
                  <w14:solidFill>
                    <w14:schemeClr w14:val="tx1"/>
                  </w14:solidFill>
                </w14:textFill>
              </w:rPr>
              <w:t>（1</w:t>
            </w:r>
            <w:r>
              <w:rPr>
                <w:rFonts w:hint="eastAsia" w:hAnsi="仿宋" w:cs="仿宋"/>
                <w:color w:val="000000" w:themeColor="text1"/>
                <w:kern w:val="0"/>
                <w:sz w:val="21"/>
                <w:lang w:bidi="ar"/>
                <w14:textFill>
                  <w14:solidFill>
                    <w14:schemeClr w14:val="tx1"/>
                  </w14:solidFill>
                </w14:textFill>
              </w:rPr>
              <w:t>周</w:t>
            </w:r>
            <w:r>
              <w:rPr>
                <w:rFonts w:hAnsi="仿宋" w:cs="仿宋"/>
                <w:color w:val="000000" w:themeColor="text1"/>
                <w:kern w:val="0"/>
                <w:sz w:val="21"/>
                <w:lang w:bidi="ar"/>
                <w14:textFill>
                  <w14:solidFill>
                    <w14:schemeClr w14:val="tx1"/>
                  </w14:solidFill>
                </w14:textFill>
              </w:rPr>
              <w:t>）</w:t>
            </w:r>
          </w:p>
        </w:tc>
      </w:tr>
      <w:tr>
        <w:tblPrEx>
          <w:tblCellMar>
            <w:top w:w="0" w:type="dxa"/>
            <w:left w:w="0" w:type="dxa"/>
            <w:bottom w:w="0" w:type="dxa"/>
            <w:right w:w="0" w:type="dxa"/>
          </w:tblCellMar>
        </w:tblPrEx>
        <w:trPr>
          <w:trHeight w:val="39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933"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810" w:type="dxa"/>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认知</w:t>
            </w:r>
            <w:r>
              <w:rPr>
                <w:rFonts w:hint="eastAsia" w:hAnsi="仿宋" w:cs="仿宋"/>
                <w:color w:val="000000" w:themeColor="text1"/>
                <w:kern w:val="0"/>
                <w:sz w:val="21"/>
                <w:lang w:bidi="ar"/>
                <w14:textFill>
                  <w14:solidFill>
                    <w14:schemeClr w14:val="tx1"/>
                  </w14:solidFill>
                </w14:textFill>
              </w:rPr>
              <w:t>实习</w:t>
            </w:r>
          </w:p>
        </w:tc>
        <w:tc>
          <w:tcPr>
            <w:tcW w:w="6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2</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kern w:val="0"/>
                <w:sz w:val="21"/>
                <w:lang w:bidi="ar"/>
                <w14:textFill>
                  <w14:solidFill>
                    <w14:schemeClr w14:val="tx1"/>
                  </w14:solidFill>
                </w14:textFill>
              </w:rPr>
              <w:t>60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60</w:t>
            </w:r>
          </w:p>
        </w:tc>
        <w:tc>
          <w:tcPr>
            <w:tcW w:w="4316" w:type="dxa"/>
            <w:gridSpan w:val="6"/>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安排第</w:t>
            </w:r>
            <w:r>
              <w:rPr>
                <w:rFonts w:hint="eastAsia" w:hAnsi="仿宋" w:cs="仿宋"/>
                <w:color w:val="000000" w:themeColor="text1"/>
                <w:kern w:val="0"/>
                <w:sz w:val="21"/>
                <w:lang w:eastAsia="zh-Hans" w:bidi="ar"/>
                <w14:textFill>
                  <w14:solidFill>
                    <w14:schemeClr w14:val="tx1"/>
                  </w14:solidFill>
                </w14:textFill>
              </w:rPr>
              <w:t>二</w:t>
            </w:r>
            <w:r>
              <w:rPr>
                <w:rFonts w:hint="eastAsia" w:hAnsi="仿宋" w:cs="仿宋"/>
                <w:color w:val="000000" w:themeColor="text1"/>
                <w:kern w:val="0"/>
                <w:sz w:val="21"/>
                <w:lang w:bidi="ar"/>
                <w14:textFill>
                  <w14:solidFill>
                    <w14:schemeClr w14:val="tx1"/>
                  </w14:solidFill>
                </w14:textFill>
              </w:rPr>
              <w:t>学期</w:t>
            </w:r>
            <w:r>
              <w:rPr>
                <w:rFonts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lang w:bidi="ar"/>
                <w14:textFill>
                  <w14:solidFill>
                    <w14:schemeClr w14:val="tx1"/>
                  </w14:solidFill>
                </w14:textFill>
              </w:rPr>
              <w:t>1周</w:t>
            </w:r>
            <w:r>
              <w:rPr>
                <w:rFonts w:hAnsi="仿宋" w:cs="仿宋"/>
                <w:color w:val="000000" w:themeColor="text1"/>
                <w:kern w:val="0"/>
                <w:sz w:val="21"/>
                <w:lang w:bidi="ar"/>
                <w14:textFill>
                  <w14:solidFill>
                    <w14:schemeClr w14:val="tx1"/>
                  </w14:solidFill>
                </w14:textFill>
              </w:rPr>
              <w:t>）</w:t>
            </w:r>
            <w:r>
              <w:rPr>
                <w:rFonts w:hint="eastAsia" w:hAnsi="仿宋" w:cs="仿宋"/>
                <w:color w:val="000000" w:themeColor="text1"/>
                <w:kern w:val="0"/>
                <w:sz w:val="21"/>
                <w:lang w:eastAsia="zh-Hans" w:bidi="ar"/>
                <w14:textFill>
                  <w14:solidFill>
                    <w14:schemeClr w14:val="tx1"/>
                  </w14:solidFill>
                </w14:textFill>
              </w:rPr>
              <w:t>与</w:t>
            </w:r>
            <w:r>
              <w:rPr>
                <w:rFonts w:hint="eastAsia" w:hAnsi="仿宋" w:cs="仿宋"/>
                <w:color w:val="000000" w:themeColor="text1"/>
                <w:kern w:val="0"/>
                <w:sz w:val="21"/>
                <w:lang w:bidi="ar"/>
                <w14:textFill>
                  <w14:solidFill>
                    <w14:schemeClr w14:val="tx1"/>
                  </w14:solidFill>
                </w14:textFill>
              </w:rPr>
              <w:t>第四学期进行</w:t>
            </w:r>
            <w:r>
              <w:rPr>
                <w:rFonts w:hAnsi="仿宋" w:cs="仿宋"/>
                <w:color w:val="000000" w:themeColor="text1"/>
                <w:kern w:val="0"/>
                <w:sz w:val="21"/>
                <w:lang w:bidi="ar"/>
                <w14:textFill>
                  <w14:solidFill>
                    <w14:schemeClr w14:val="tx1"/>
                  </w14:solidFill>
                </w14:textFill>
              </w:rPr>
              <w:t>（1</w:t>
            </w:r>
            <w:r>
              <w:rPr>
                <w:rFonts w:hint="eastAsia" w:hAnsi="仿宋" w:cs="仿宋"/>
                <w:color w:val="000000" w:themeColor="text1"/>
                <w:kern w:val="0"/>
                <w:sz w:val="21"/>
                <w:lang w:bidi="ar"/>
                <w14:textFill>
                  <w14:solidFill>
                    <w14:schemeClr w14:val="tx1"/>
                  </w14:solidFill>
                </w14:textFill>
              </w:rPr>
              <w:t>周</w:t>
            </w:r>
            <w:r>
              <w:rPr>
                <w:rFonts w:hAnsi="仿宋" w:cs="仿宋"/>
                <w:color w:val="000000" w:themeColor="text1"/>
                <w:kern w:val="0"/>
                <w:sz w:val="21"/>
                <w:lang w:bidi="ar"/>
                <w14:textFill>
                  <w14:solidFill>
                    <w14:schemeClr w14:val="tx1"/>
                  </w14:solidFill>
                </w14:textFill>
              </w:rPr>
              <w:t>）</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5</w:t>
            </w:r>
          </w:p>
        </w:tc>
        <w:tc>
          <w:tcPr>
            <w:tcW w:w="933"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810" w:type="dxa"/>
            <w:tcBorders>
              <w:top w:val="single" w:color="auto" w:sz="4" w:space="0"/>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跟岗实习</w:t>
            </w:r>
          </w:p>
        </w:tc>
        <w:tc>
          <w:tcPr>
            <w:tcW w:w="66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4</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120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120</w:t>
            </w:r>
          </w:p>
        </w:tc>
        <w:tc>
          <w:tcPr>
            <w:tcW w:w="4316" w:type="dxa"/>
            <w:gridSpan w:val="6"/>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安排第四学期进行，为期</w:t>
            </w:r>
            <w:r>
              <w:rPr>
                <w:rFonts w:hAnsi="仿宋" w:cs="仿宋"/>
                <w:color w:val="000000" w:themeColor="text1"/>
                <w:kern w:val="0"/>
                <w:sz w:val="21"/>
                <w:lang w:bidi="ar"/>
                <w14:textFill>
                  <w14:solidFill>
                    <w14:schemeClr w14:val="tx1"/>
                  </w14:solidFill>
                </w14:textFill>
              </w:rPr>
              <w:t>4</w:t>
            </w:r>
            <w:r>
              <w:rPr>
                <w:rFonts w:hint="eastAsia" w:hAnsi="仿宋" w:cs="仿宋"/>
                <w:color w:val="000000" w:themeColor="text1"/>
                <w:kern w:val="0"/>
                <w:sz w:val="21"/>
                <w:lang w:bidi="ar"/>
                <w14:textFill>
                  <w14:solidFill>
                    <w14:schemeClr w14:val="tx1"/>
                  </w14:solidFill>
                </w14:textFill>
              </w:rPr>
              <w:t>周</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481" w:type="dxa"/>
            <w:vMerge w:val="continue"/>
            <w:tcBorders>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55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Ansi="仿宋" w:cs="仿宋"/>
                <w:color w:val="000000" w:themeColor="text1"/>
                <w:sz w:val="21"/>
                <w14:textFill>
                  <w14:solidFill>
                    <w14:schemeClr w14:val="tx1"/>
                  </w14:solidFill>
                </w14:textFill>
              </w:rPr>
              <w:t>6</w:t>
            </w:r>
          </w:p>
        </w:tc>
        <w:tc>
          <w:tcPr>
            <w:tcW w:w="933"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color w:val="000000" w:themeColor="text1"/>
                <w:sz w:val="21"/>
                <w14:textFill>
                  <w14:solidFill>
                    <w14:schemeClr w14:val="tx1"/>
                  </w14:solidFill>
                </w14:textFill>
              </w:rPr>
            </w:pPr>
          </w:p>
        </w:tc>
        <w:tc>
          <w:tcPr>
            <w:tcW w:w="810" w:type="dxa"/>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必修课</w:t>
            </w:r>
          </w:p>
        </w:tc>
        <w:tc>
          <w:tcPr>
            <w:tcW w:w="2322"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顶岗实习</w:t>
            </w:r>
          </w:p>
        </w:tc>
        <w:tc>
          <w:tcPr>
            <w:tcW w:w="660"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C</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r>
              <w:rPr>
                <w:rFonts w:hAnsi="仿宋" w:cs="仿宋"/>
                <w:color w:val="000000" w:themeColor="text1"/>
                <w:kern w:val="0"/>
                <w:sz w:val="21"/>
                <w:lang w:bidi="ar"/>
                <w14:textFill>
                  <w14:solidFill>
                    <w14:schemeClr w14:val="tx1"/>
                  </w14:solidFill>
                </w14:textFill>
              </w:rPr>
              <w:t>3</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考查</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600</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0</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600</w:t>
            </w:r>
          </w:p>
        </w:tc>
        <w:tc>
          <w:tcPr>
            <w:tcW w:w="4316" w:type="dxa"/>
            <w:gridSpan w:val="6"/>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第五学期为期20周</w:t>
            </w:r>
          </w:p>
        </w:tc>
      </w:tr>
      <w:tr>
        <w:tblPrEx>
          <w:tblCellMar>
            <w:top w:w="0" w:type="dxa"/>
            <w:left w:w="0" w:type="dxa"/>
            <w:bottom w:w="0" w:type="dxa"/>
            <w:right w:w="0" w:type="dxa"/>
          </w:tblCellMar>
        </w:tblPrEx>
        <w:trPr>
          <w:trHeight w:val="300" w:hRule="atLeast"/>
        </w:trPr>
        <w:tc>
          <w:tcPr>
            <w:tcW w:w="6235" w:type="dxa"/>
            <w:gridSpan w:val="7"/>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总计</w:t>
            </w:r>
          </w:p>
        </w:tc>
        <w:tc>
          <w:tcPr>
            <w:tcW w:w="59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18</w:t>
            </w:r>
            <w:r>
              <w:rPr>
                <w:rFonts w:hAnsi="仿宋" w:cs="仿宋"/>
                <w:b/>
                <w:bCs/>
                <w:color w:val="000000" w:themeColor="text1"/>
                <w:kern w:val="0"/>
                <w:sz w:val="21"/>
                <w:lang w:bidi="ar"/>
                <w14:textFill>
                  <w14:solidFill>
                    <w14:schemeClr w14:val="tx1"/>
                  </w14:solidFill>
                </w14:textFill>
              </w:rPr>
              <w:t>6</w:t>
            </w:r>
          </w:p>
        </w:tc>
        <w:tc>
          <w:tcPr>
            <w:tcW w:w="8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bCs/>
                <w:color w:val="000000" w:themeColor="text1"/>
                <w:sz w:val="21"/>
                <w14:textFill>
                  <w14:solidFill>
                    <w14:schemeClr w14:val="tx1"/>
                  </w14:solidFill>
                </w14:textFill>
              </w:rPr>
            </w:pP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w:t>
            </w:r>
            <w:r>
              <w:rPr>
                <w:rFonts w:hAnsi="仿宋" w:cs="仿宋"/>
                <w:b/>
                <w:bCs/>
                <w:color w:val="000000" w:themeColor="text1"/>
                <w:kern w:val="0"/>
                <w:sz w:val="21"/>
                <w:lang w:bidi="ar"/>
                <w14:textFill>
                  <w14:solidFill>
                    <w14:schemeClr w14:val="tx1"/>
                  </w14:solidFill>
                </w14:textFill>
              </w:rPr>
              <w:t>4</w:t>
            </w:r>
            <w:r>
              <w:rPr>
                <w:rFonts w:hint="eastAsia" w:hAnsi="仿宋" w:cs="仿宋"/>
                <w:b/>
                <w:bCs/>
                <w:color w:val="000000" w:themeColor="text1"/>
                <w:kern w:val="0"/>
                <w:sz w:val="21"/>
                <w:lang w:bidi="ar"/>
                <w14:textFill>
                  <w14:solidFill>
                    <w14:schemeClr w14:val="tx1"/>
                  </w14:solidFill>
                </w14:textFill>
              </w:rPr>
              <w:t>56</w:t>
            </w:r>
          </w:p>
        </w:tc>
        <w:tc>
          <w:tcPr>
            <w:tcW w:w="62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1322</w:t>
            </w:r>
          </w:p>
        </w:tc>
        <w:tc>
          <w:tcPr>
            <w:tcW w:w="63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2134</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bCs/>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r>
              <w:rPr>
                <w:rFonts w:hAnsi="仿宋" w:cs="仿宋"/>
                <w:b/>
                <w:bCs/>
                <w:color w:val="000000" w:themeColor="text1"/>
                <w:kern w:val="0"/>
                <w:sz w:val="21"/>
                <w:lang w:bidi="ar"/>
                <w14:textFill>
                  <w14:solidFill>
                    <w14:schemeClr w14:val="tx1"/>
                  </w14:solidFill>
                </w14:textFill>
              </w:rPr>
              <w:t>7</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b/>
                <w:bCs/>
                <w:color w:val="000000" w:themeColor="text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w:t>
            </w:r>
            <w:r>
              <w:rPr>
                <w:rFonts w:hAnsi="仿宋" w:cs="仿宋"/>
                <w:b/>
                <w:bCs/>
                <w:color w:val="000000" w:themeColor="text1"/>
                <w:kern w:val="0"/>
                <w:sz w:val="21"/>
                <w:lang w:bidi="ar"/>
                <w14:textFill>
                  <w14:solidFill>
                    <w14:schemeClr w14:val="tx1"/>
                  </w14:solidFill>
                </w14:textFill>
              </w:rPr>
              <w:t>7</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b/>
                <w:bCs/>
                <w:color w:val="000000" w:themeColor="text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25</w:t>
            </w:r>
          </w:p>
        </w:tc>
        <w:tc>
          <w:tcPr>
            <w:tcW w:w="7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b/>
                <w:bCs/>
                <w:color w:val="000000" w:themeColor="text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27</w:t>
            </w:r>
          </w:p>
        </w:tc>
        <w:tc>
          <w:tcPr>
            <w:tcW w:w="7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b/>
                <w:bCs/>
                <w:color w:val="000000" w:themeColor="text1"/>
                <w14:textFill>
                  <w14:solidFill>
                    <w14:schemeClr w14:val="tx1"/>
                  </w14:solidFill>
                </w14:textFill>
              </w:rPr>
            </w:pPr>
          </w:p>
        </w:tc>
        <w:tc>
          <w:tcPr>
            <w:tcW w:w="722" w:type="dxa"/>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b/>
                <w:bCs/>
                <w:color w:val="000000" w:themeColor="text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29</w:t>
            </w:r>
          </w:p>
        </w:tc>
      </w:tr>
      <w:tr>
        <w:tblPrEx>
          <w:tblCellMar>
            <w:top w:w="0" w:type="dxa"/>
            <w:left w:w="0" w:type="dxa"/>
            <w:bottom w:w="0" w:type="dxa"/>
            <w:right w:w="0" w:type="dxa"/>
          </w:tblCellMar>
        </w:tblPrEx>
        <w:trPr>
          <w:trHeight w:val="300" w:hRule="atLeast"/>
        </w:trPr>
        <w:tc>
          <w:tcPr>
            <w:tcW w:w="479" w:type="dxa"/>
            <w:vMerge w:val="restart"/>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课程比例</w:t>
            </w:r>
          </w:p>
        </w:tc>
        <w:tc>
          <w:tcPr>
            <w:tcW w:w="7804" w:type="dxa"/>
            <w:gridSpan w:val="9"/>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公共基础课占比=公共课学时/总学时</w:t>
            </w:r>
          </w:p>
        </w:tc>
        <w:tc>
          <w:tcPr>
            <w:tcW w:w="5572" w:type="dxa"/>
            <w:gridSpan w:val="8"/>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33.85%</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000000" w:sz="8"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804" w:type="dxa"/>
            <w:gridSpan w:val="9"/>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选修课学时占比=选修课学时/总学时</w:t>
            </w:r>
          </w:p>
        </w:tc>
        <w:tc>
          <w:tcPr>
            <w:tcW w:w="5572" w:type="dxa"/>
            <w:gridSpan w:val="8"/>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13.02%</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rPr>
                <w:rFonts w:hAnsi="仿宋" w:cs="仿宋"/>
                <w:b/>
                <w:color w:val="000000" w:themeColor="text1"/>
                <w:sz w:val="21"/>
                <w14:textFill>
                  <w14:solidFill>
                    <w14:schemeClr w14:val="tx1"/>
                  </w14:solidFill>
                </w14:textFill>
              </w:rPr>
            </w:pPr>
          </w:p>
        </w:tc>
        <w:tc>
          <w:tcPr>
            <w:tcW w:w="7804" w:type="dxa"/>
            <w:gridSpan w:val="9"/>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实践教学学时占比=总实践教学学时/总学时</w:t>
            </w:r>
          </w:p>
        </w:tc>
        <w:tc>
          <w:tcPr>
            <w:tcW w:w="5572" w:type="dxa"/>
            <w:gridSpan w:val="8"/>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exact"/>
              <w:ind w:firstLine="0" w:firstLineChars="0"/>
              <w:jc w:val="center"/>
              <w:textAlignment w:val="center"/>
              <w:rPr>
                <w:rFonts w:hAnsi="仿宋" w:cs="仿宋"/>
                <w:b/>
                <w:color w:val="000000" w:themeColor="text1"/>
                <w:sz w:val="21"/>
                <w14:textFill>
                  <w14:solidFill>
                    <w14:schemeClr w14:val="tx1"/>
                  </w14:solidFill>
                </w14:textFill>
              </w:rPr>
            </w:pPr>
            <w:r>
              <w:rPr>
                <w:rFonts w:hint="eastAsia" w:hAnsi="仿宋" w:cs="仿宋"/>
                <w:b/>
                <w:bCs/>
                <w:color w:val="000000" w:themeColor="text1"/>
                <w:kern w:val="0"/>
                <w:sz w:val="21"/>
                <w:lang w:bidi="ar"/>
                <w14:textFill>
                  <w14:solidFill>
                    <w14:schemeClr w14:val="tx1"/>
                  </w14:solidFill>
                </w14:textFill>
              </w:rPr>
              <w:t>61.23%</w:t>
            </w:r>
          </w:p>
        </w:tc>
      </w:tr>
    </w:tbl>
    <w:p>
      <w:pPr>
        <w:ind w:firstLine="0" w:firstLineChars="0"/>
        <w:rPr>
          <w:color w:val="000000" w:themeColor="text1"/>
          <w:sz w:val="22"/>
          <w:szCs w:val="18"/>
          <w14:textFill>
            <w14:solidFill>
              <w14:schemeClr w14:val="tx1"/>
            </w14:solidFill>
          </w14:textFill>
        </w:rPr>
      </w:pPr>
    </w:p>
    <w:p>
      <w:pPr>
        <w:pStyle w:val="2"/>
        <w:jc w:val="left"/>
        <w:rPr>
          <w:b w:val="0"/>
          <w:bCs w:val="0"/>
          <w:color w:val="000000" w:themeColor="text1"/>
          <w:sz w:val="28"/>
          <w:szCs w:val="28"/>
          <w14:textFill>
            <w14:solidFill>
              <w14:schemeClr w14:val="tx1"/>
            </w14:solidFill>
          </w14:textFill>
        </w:rPr>
      </w:pPr>
      <w:bookmarkStart w:id="34" w:name="_Toc20926"/>
      <w:r>
        <w:rPr>
          <w:rFonts w:hint="eastAsia" w:ascii="仿宋" w:hAnsi="仿宋" w:eastAsia="仿宋" w:cs="仿宋"/>
          <w:b w:val="0"/>
          <w:bCs w:val="0"/>
          <w:color w:val="000000" w:themeColor="text1"/>
          <w:kern w:val="0"/>
          <w:sz w:val="28"/>
          <w:szCs w:val="28"/>
          <w:lang w:bidi="ar"/>
          <w14:textFill>
            <w14:solidFill>
              <w14:schemeClr w14:val="tx1"/>
            </w14:solidFill>
          </w14:textFill>
        </w:rPr>
        <w:t>注明：类型A为理论课、类型B为理论+实践课、类型C为实践课。</w:t>
      </w:r>
      <w:bookmarkEnd w:id="34"/>
    </w:p>
    <w:p>
      <w:pPr>
        <w:ind w:firstLine="560"/>
        <w:rPr>
          <w:color w:val="000000" w:themeColor="text1"/>
          <w14:textFill>
            <w14:solidFill>
              <w14:schemeClr w14:val="tx1"/>
            </w14:solidFill>
          </w14:textFill>
        </w:rPr>
        <w:sectPr>
          <w:footerReference r:id="rId17" w:type="default"/>
          <w:pgSz w:w="16838" w:h="11906" w:orient="landscape"/>
          <w:pgMar w:top="1080" w:right="1440" w:bottom="1080" w:left="1440" w:header="1134" w:footer="992" w:gutter="0"/>
          <w:cols w:space="720" w:num="1"/>
          <w:docGrid w:type="lines" w:linePitch="381" w:charSpace="0"/>
        </w:sectPr>
      </w:pPr>
    </w:p>
    <w:bookmarkEnd w:id="33"/>
    <w:p>
      <w:pPr>
        <w:pStyle w:val="2"/>
        <w:spacing w:before="156"/>
        <w:rPr>
          <w:color w:val="000000" w:themeColor="text1"/>
          <w14:textFill>
            <w14:solidFill>
              <w14:schemeClr w14:val="tx1"/>
            </w14:solidFill>
          </w14:textFill>
        </w:rPr>
      </w:pPr>
      <w:bookmarkStart w:id="35" w:name="_Toc14220"/>
      <w:bookmarkStart w:id="36" w:name="_Toc29069"/>
      <w:r>
        <w:rPr>
          <w:rFonts w:hint="eastAsia"/>
          <w:color w:val="000000" w:themeColor="text1"/>
          <w14:textFill>
            <w14:solidFill>
              <w14:schemeClr w14:val="tx1"/>
            </w14:solidFill>
          </w14:textFill>
        </w:rPr>
        <w:t>八、实施保障</w:t>
      </w:r>
      <w:bookmarkEnd w:id="35"/>
      <w:bookmarkEnd w:id="36"/>
    </w:p>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37" w:name="_Toc11492"/>
      <w:bookmarkStart w:id="38" w:name="_Toc17723"/>
      <w:bookmarkStart w:id="39" w:name="_Toc5899796"/>
      <w:bookmarkStart w:id="40" w:name="_Toc5900323"/>
      <w:bookmarkStart w:id="41" w:name="_Toc10556151"/>
      <w:r>
        <w:rPr>
          <w:rFonts w:hint="eastAsia" w:ascii="楷体" w:hAnsi="楷体" w:eastAsia="楷体" w:cs="楷体"/>
          <w:color w:val="000000" w:themeColor="text1"/>
          <w:sz w:val="32"/>
          <w:szCs w:val="32"/>
          <w14:textFill>
            <w14:solidFill>
              <w14:schemeClr w14:val="tx1"/>
            </w14:solidFill>
          </w14:textFill>
        </w:rPr>
        <w:t>师资队伍保障</w:t>
      </w:r>
      <w:bookmarkEnd w:id="37"/>
      <w:bookmarkEnd w:id="38"/>
    </w:p>
    <w:p>
      <w:pPr>
        <w:numPr>
          <w:ilvl w:val="0"/>
          <w:numId w:val="12"/>
        </w:numPr>
        <w:ind w:firstLine="640"/>
        <w:rPr>
          <w:rFonts w:hAnsi="仿宋" w:cs="仿宋"/>
          <w:color w:val="000000" w:themeColor="text1"/>
          <w:sz w:val="32"/>
          <w:szCs w:val="32"/>
          <w14:textFill>
            <w14:solidFill>
              <w14:schemeClr w14:val="tx1"/>
            </w14:solidFill>
          </w14:textFill>
        </w:rPr>
      </w:pPr>
      <w:r>
        <w:rPr>
          <w:rFonts w:hint="eastAsia" w:hAnsi="仿宋" w:cs="仿宋"/>
          <w:color w:val="000000" w:themeColor="text1"/>
          <w:sz w:val="32"/>
          <w:szCs w:val="32"/>
          <w14:textFill>
            <w14:solidFill>
              <w14:schemeClr w14:val="tx1"/>
            </w14:solidFill>
          </w14:textFill>
        </w:rPr>
        <w:t>教师数与结构</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 xml:space="preserve"> 本专业现有专业教师30人，其中高级教师5人，中级教师18人，初级及以下7人。教师队伍专业结构合理，</w:t>
      </w:r>
      <w:r>
        <w:rPr>
          <w:rFonts w:hint="eastAsia" w:hAnsi="仿宋" w:cs="仿宋"/>
          <w:color w:val="000000" w:themeColor="text1"/>
          <w:szCs w:val="28"/>
          <w14:textFill>
            <w14:solidFill>
              <w14:schemeClr w14:val="tx1"/>
            </w14:solidFill>
          </w14:textFill>
        </w:rPr>
        <w:t>本专业有学前教育专业教师7人、护理专业教师8人、临床医学专业教师1人、舞蹈专业教师3人、音乐教师3人、器乐（钢琴方向）专业教师1人、美术绘画教师专业教师3人、教育学专业教师1人、心理学教师1人、苗绣教师3人、普通话1人，</w:t>
      </w:r>
      <w:r>
        <w:rPr>
          <w:rFonts w:hint="eastAsia" w:hAnsi="仿宋" w:cs="仿宋"/>
          <w:color w:val="000000" w:themeColor="text1"/>
          <w:kern w:val="0"/>
          <w:szCs w:val="28"/>
          <w:lang w:bidi="ar"/>
          <w14:textFill>
            <w14:solidFill>
              <w14:schemeClr w14:val="tx1"/>
            </w14:solidFill>
          </w14:textFill>
        </w:rPr>
        <w:t>专职教师中“双师型”教师30人，达到100%。本专业组建一支由专任教师、行业企业兼职教师组成的“专兼结合”的教学团队，以满足日常教学的需要。专业核心课程应由校内专任专业教师和行业兼职教师共同完成教学，其中，实践实训部分应以行业兼职教师指导为主。</w:t>
      </w:r>
    </w:p>
    <w:p>
      <w:pPr>
        <w:numPr>
          <w:ilvl w:val="0"/>
          <w:numId w:val="12"/>
        </w:numPr>
        <w:spacing w:line="480" w:lineRule="exact"/>
        <w:ind w:firstLine="640"/>
        <w:rPr>
          <w:rFonts w:hAnsi="仿宋" w:cs="仿宋"/>
          <w:color w:val="000000" w:themeColor="text1"/>
          <w:kern w:val="0"/>
          <w:sz w:val="32"/>
          <w:szCs w:val="32"/>
          <w:lang w:bidi="ar"/>
          <w14:textFill>
            <w14:solidFill>
              <w14:schemeClr w14:val="tx1"/>
            </w14:solidFill>
          </w14:textFill>
        </w:rPr>
      </w:pPr>
      <w:r>
        <w:rPr>
          <w:rFonts w:hint="eastAsia" w:hAnsi="仿宋" w:cs="仿宋"/>
          <w:color w:val="000000" w:themeColor="text1"/>
          <w:kern w:val="0"/>
          <w:sz w:val="32"/>
          <w:szCs w:val="32"/>
          <w:lang w:bidi="ar"/>
          <w14:textFill>
            <w14:solidFill>
              <w14:schemeClr w14:val="tx1"/>
            </w14:solidFill>
          </w14:textFill>
        </w:rPr>
        <w:t>专任教师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近年来，专任教师努力践行“三教改革”不断提升自己，所有专任教师每两年应有不少于两个月的幼儿园、社会福利机构实践经历；有良好的师德，关注学生发展；全部为学前教育、护理等相关专业本科以上学历，具有中等职业学校教师资格证书；熟悉教学规律，具备终身学习能力和教学改革意识，能持续吸收行业和教育界新知；对学前教育、早教机构和社会福利机构有较为全面的了解，有下企业实践或者调研及其他在幼儿园工作的经历。</w:t>
      </w:r>
    </w:p>
    <w:p>
      <w:pPr>
        <w:numPr>
          <w:ilvl w:val="0"/>
          <w:numId w:val="12"/>
        </w:numPr>
        <w:spacing w:line="480" w:lineRule="exact"/>
        <w:ind w:firstLine="640"/>
        <w:rPr>
          <w:rFonts w:hAnsi="仿宋" w:cs="仿宋"/>
          <w:color w:val="000000" w:themeColor="text1"/>
          <w:kern w:val="0"/>
          <w:sz w:val="32"/>
          <w:szCs w:val="32"/>
          <w:lang w:bidi="ar"/>
          <w14:textFill>
            <w14:solidFill>
              <w14:schemeClr w14:val="tx1"/>
            </w14:solidFill>
          </w14:textFill>
        </w:rPr>
      </w:pPr>
      <w:r>
        <w:rPr>
          <w:rFonts w:hint="eastAsia" w:hAnsi="仿宋" w:cs="仿宋"/>
          <w:color w:val="000000" w:themeColor="text1"/>
          <w:kern w:val="0"/>
          <w:sz w:val="32"/>
          <w:szCs w:val="32"/>
          <w:lang w:bidi="ar"/>
          <w14:textFill>
            <w14:solidFill>
              <w14:schemeClr w14:val="tx1"/>
            </w14:solidFill>
          </w14:textFill>
        </w:rPr>
        <w:t>专业带头人</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李艾玲，女，学前教育专业学士，幼儿保育专业组长，；2019年8月在贵州省职业院校技能大赛教学能力比赛中职专业技能课程二组比赛中，参赛作品《钢琴基础》荣获“三等奖”；2020年7月在铜仁市职业院校技能大赛教学能力比赛中职专业技能课程二组“一等奖”；20</w:t>
      </w:r>
      <w:r>
        <w:rPr>
          <w:rFonts w:hAnsi="仿宋" w:cs="仿宋"/>
          <w:color w:val="000000" w:themeColor="text1"/>
          <w:kern w:val="0"/>
          <w:szCs w:val="28"/>
          <w:lang w:bidi="ar"/>
          <w14:textFill>
            <w14:solidFill>
              <w14:schemeClr w14:val="tx1"/>
            </w14:solidFill>
          </w14:textFill>
        </w:rPr>
        <w:t>21</w:t>
      </w:r>
      <w:r>
        <w:rPr>
          <w:rFonts w:hint="eastAsia" w:hAnsi="仿宋" w:cs="仿宋"/>
          <w:color w:val="000000" w:themeColor="text1"/>
          <w:kern w:val="0"/>
          <w:szCs w:val="28"/>
          <w:lang w:bidi="ar"/>
          <w14:textFill>
            <w14:solidFill>
              <w14:schemeClr w14:val="tx1"/>
            </w14:solidFill>
          </w14:textFill>
        </w:rPr>
        <w:t>年指导学生参加</w:t>
      </w:r>
      <w:r>
        <w:rPr>
          <w:rFonts w:hint="eastAsia" w:hAnsi="仿宋" w:cs="仿宋"/>
          <w:color w:val="000000" w:themeColor="text1"/>
          <w:kern w:val="0"/>
          <w:szCs w:val="28"/>
          <w:lang w:eastAsia="zh-Hans" w:bidi="ar"/>
          <w14:textFill>
            <w14:solidFill>
              <w14:schemeClr w14:val="tx1"/>
            </w14:solidFill>
          </w14:textFill>
        </w:rPr>
        <w:t>铜仁市作文</w:t>
      </w:r>
      <w:r>
        <w:rPr>
          <w:rFonts w:hint="eastAsia" w:hAnsi="仿宋" w:cs="仿宋"/>
          <w:color w:val="000000" w:themeColor="text1"/>
          <w:kern w:val="0"/>
          <w:szCs w:val="28"/>
          <w:lang w:bidi="ar"/>
          <w14:textFill>
            <w14:solidFill>
              <w14:schemeClr w14:val="tx1"/>
            </w14:solidFill>
          </w14:textFill>
        </w:rPr>
        <w:t>赛获“</w:t>
      </w:r>
      <w:r>
        <w:rPr>
          <w:rFonts w:hint="eastAsia" w:hAnsi="仿宋" w:cs="仿宋"/>
          <w:color w:val="000000" w:themeColor="text1"/>
          <w:kern w:val="0"/>
          <w:szCs w:val="28"/>
          <w:lang w:eastAsia="zh-Hans" w:bidi="ar"/>
          <w14:textFill>
            <w14:solidFill>
              <w14:schemeClr w14:val="tx1"/>
            </w14:solidFill>
          </w14:textFill>
        </w:rPr>
        <w:t>一等</w:t>
      </w:r>
      <w:r>
        <w:rPr>
          <w:rFonts w:hint="eastAsia" w:hAnsi="仿宋" w:cs="仿宋"/>
          <w:color w:val="000000" w:themeColor="text1"/>
          <w:kern w:val="0"/>
          <w:szCs w:val="28"/>
          <w:lang w:bidi="ar"/>
          <w14:textFill>
            <w14:solidFill>
              <w14:schemeClr w14:val="tx1"/>
            </w14:solidFill>
          </w14:textFill>
        </w:rPr>
        <w:t>奖”；20</w:t>
      </w:r>
      <w:r>
        <w:rPr>
          <w:rFonts w:hAnsi="仿宋" w:cs="仿宋"/>
          <w:color w:val="000000" w:themeColor="text1"/>
          <w:kern w:val="0"/>
          <w:szCs w:val="28"/>
          <w:lang w:bidi="ar"/>
          <w14:textFill>
            <w14:solidFill>
              <w14:schemeClr w14:val="tx1"/>
            </w14:solidFill>
          </w14:textFill>
        </w:rPr>
        <w:t>22</w:t>
      </w:r>
      <w:r>
        <w:rPr>
          <w:rFonts w:hint="eastAsia" w:hAnsi="仿宋" w:cs="仿宋"/>
          <w:color w:val="000000" w:themeColor="text1"/>
          <w:kern w:val="0"/>
          <w:szCs w:val="28"/>
          <w:lang w:bidi="ar"/>
          <w14:textFill>
            <w14:solidFill>
              <w14:schemeClr w14:val="tx1"/>
            </w14:solidFill>
          </w14:textFill>
        </w:rPr>
        <w:t>年</w:t>
      </w:r>
      <w:r>
        <w:rPr>
          <w:rFonts w:hint="eastAsia" w:hAnsi="仿宋" w:cs="仿宋"/>
          <w:color w:val="000000" w:themeColor="text1"/>
          <w:kern w:val="0"/>
          <w:szCs w:val="28"/>
          <w:lang w:eastAsia="zh-Hans" w:bidi="ar"/>
          <w14:textFill>
            <w14:solidFill>
              <w14:schemeClr w14:val="tx1"/>
            </w14:solidFill>
          </w14:textFill>
        </w:rPr>
        <w:t>主持完成</w:t>
      </w:r>
      <w:r>
        <w:rPr>
          <w:rFonts w:hint="eastAsia" w:hAnsi="仿宋" w:cs="仿宋"/>
          <w:color w:val="000000" w:themeColor="text1"/>
          <w:kern w:val="0"/>
          <w:szCs w:val="28"/>
          <w:lang w:bidi="ar"/>
          <w14:textFill>
            <w14:solidFill>
              <w14:schemeClr w14:val="tx1"/>
            </w14:solidFill>
          </w14:textFill>
        </w:rPr>
        <w:t>铜仁市</w:t>
      </w:r>
      <w:r>
        <w:rPr>
          <w:rFonts w:hint="eastAsia" w:hAnsi="仿宋" w:cs="仿宋"/>
          <w:color w:val="000000" w:themeColor="text1"/>
          <w:kern w:val="0"/>
          <w:szCs w:val="28"/>
          <w:lang w:eastAsia="zh-Hans" w:bidi="ar"/>
          <w14:textFill>
            <w14:solidFill>
              <w14:schemeClr w14:val="tx1"/>
            </w14:solidFill>
          </w14:textFill>
        </w:rPr>
        <w:t>市级课题两项</w:t>
      </w:r>
      <w:r>
        <w:rPr>
          <w:rFonts w:hAnsi="仿宋" w:cs="仿宋"/>
          <w:color w:val="000000" w:themeColor="text1"/>
          <w:kern w:val="0"/>
          <w:szCs w:val="28"/>
          <w:lang w:eastAsia="zh-Hans" w:bidi="ar"/>
          <w14:textFill>
            <w14:solidFill>
              <w14:schemeClr w14:val="tx1"/>
            </w14:solidFill>
          </w14:textFill>
        </w:rPr>
        <w:t>；</w:t>
      </w:r>
      <w:r>
        <w:rPr>
          <w:rFonts w:hint="eastAsia" w:hAnsi="仿宋" w:cs="仿宋"/>
          <w:color w:val="000000" w:themeColor="text1"/>
          <w:kern w:val="0"/>
          <w:szCs w:val="28"/>
          <w:lang w:bidi="ar"/>
          <w14:textFill>
            <w14:solidFill>
              <w14:schemeClr w14:val="tx1"/>
            </w14:solidFill>
          </w14:textFill>
        </w:rPr>
        <w:t>20</w:t>
      </w:r>
      <w:r>
        <w:rPr>
          <w:rFonts w:hAnsi="仿宋" w:cs="仿宋"/>
          <w:color w:val="000000" w:themeColor="text1"/>
          <w:kern w:val="0"/>
          <w:szCs w:val="28"/>
          <w:lang w:bidi="ar"/>
          <w14:textFill>
            <w14:solidFill>
              <w14:schemeClr w14:val="tx1"/>
            </w14:solidFill>
          </w14:textFill>
        </w:rPr>
        <w:t>23</w:t>
      </w:r>
      <w:r>
        <w:rPr>
          <w:rFonts w:hint="eastAsia" w:hAnsi="仿宋" w:cs="仿宋"/>
          <w:color w:val="000000" w:themeColor="text1"/>
          <w:kern w:val="0"/>
          <w:szCs w:val="28"/>
          <w:lang w:bidi="ar"/>
          <w14:textFill>
            <w14:solidFill>
              <w14:schemeClr w14:val="tx1"/>
            </w14:solidFill>
          </w14:textFill>
        </w:rPr>
        <w:t>年指导学生参加贵州省</w:t>
      </w:r>
      <w:r>
        <w:rPr>
          <w:rFonts w:hint="eastAsia" w:hAnsi="仿宋" w:cs="仿宋"/>
          <w:color w:val="000000" w:themeColor="text1"/>
          <w:kern w:val="0"/>
          <w:szCs w:val="28"/>
          <w:lang w:eastAsia="zh-Hans" w:bidi="ar"/>
          <w14:textFill>
            <w14:solidFill>
              <w14:schemeClr w14:val="tx1"/>
            </w14:solidFill>
          </w14:textFill>
        </w:rPr>
        <w:t>职业技能</w:t>
      </w:r>
      <w:r>
        <w:rPr>
          <w:rFonts w:hint="eastAsia" w:hAnsi="仿宋" w:cs="仿宋"/>
          <w:color w:val="000000" w:themeColor="text1"/>
          <w:kern w:val="0"/>
          <w:szCs w:val="28"/>
          <w:lang w:bidi="ar"/>
          <w14:textFill>
            <w14:solidFill>
              <w14:schemeClr w14:val="tx1"/>
            </w14:solidFill>
          </w14:textFill>
        </w:rPr>
        <w:t>竞赛获“</w:t>
      </w:r>
      <w:r>
        <w:rPr>
          <w:rFonts w:hint="eastAsia" w:hAnsi="仿宋" w:cs="仿宋"/>
          <w:color w:val="000000" w:themeColor="text1"/>
          <w:kern w:val="0"/>
          <w:szCs w:val="28"/>
          <w:lang w:eastAsia="zh-Hans" w:bidi="ar"/>
          <w14:textFill>
            <w14:solidFill>
              <w14:schemeClr w14:val="tx1"/>
            </w14:solidFill>
          </w14:textFill>
        </w:rPr>
        <w:t>三等</w:t>
      </w:r>
      <w:r>
        <w:rPr>
          <w:rFonts w:hint="eastAsia" w:hAnsi="仿宋" w:cs="仿宋"/>
          <w:color w:val="000000" w:themeColor="text1"/>
          <w:kern w:val="0"/>
          <w:szCs w:val="28"/>
          <w:lang w:bidi="ar"/>
          <w14:textFill>
            <w14:solidFill>
              <w14:schemeClr w14:val="tx1"/>
            </w14:solidFill>
          </w14:textFill>
        </w:rPr>
        <w:t>奖”；在校期间多次荣获“优秀班主任”、“优秀教师”等荣誉称号。</w:t>
      </w:r>
    </w:p>
    <w:p>
      <w:pPr>
        <w:numPr>
          <w:ilvl w:val="0"/>
          <w:numId w:val="12"/>
        </w:numPr>
        <w:spacing w:line="480" w:lineRule="exact"/>
        <w:ind w:firstLine="640"/>
        <w:rPr>
          <w:rFonts w:hAnsi="仿宋" w:cs="仿宋"/>
          <w:color w:val="000000" w:themeColor="text1"/>
          <w:kern w:val="0"/>
          <w:sz w:val="32"/>
          <w:szCs w:val="32"/>
          <w:lang w:bidi="ar"/>
          <w14:textFill>
            <w14:solidFill>
              <w14:schemeClr w14:val="tx1"/>
            </w14:solidFill>
          </w14:textFill>
        </w:rPr>
      </w:pPr>
      <w:r>
        <w:rPr>
          <w:rFonts w:hint="eastAsia" w:hAnsi="仿宋" w:cs="仿宋"/>
          <w:color w:val="000000" w:themeColor="text1"/>
          <w:kern w:val="0"/>
          <w:sz w:val="32"/>
          <w:szCs w:val="32"/>
          <w:lang w:bidi="ar"/>
          <w14:textFill>
            <w14:solidFill>
              <w14:schemeClr w14:val="tx1"/>
            </w14:solidFill>
          </w14:textFill>
        </w:rPr>
        <w:t>兼职教师</w:t>
      </w:r>
    </w:p>
    <w:p>
      <w:pPr>
        <w:spacing w:line="480" w:lineRule="exact"/>
        <w:ind w:firstLine="560"/>
        <w:rPr>
          <w:rFonts w:hAnsi="仿宋" w:cs="仿宋"/>
          <w:color w:val="000000" w:themeColor="text1"/>
          <w:kern w:val="0"/>
          <w:szCs w:val="28"/>
          <w:lang w:bidi="ar"/>
          <w14:textFill>
            <w14:solidFill>
              <w14:schemeClr w14:val="tx1"/>
            </w14:solidFill>
          </w14:textFill>
        </w:rPr>
      </w:pPr>
      <w:r>
        <w:rPr>
          <w:rFonts w:hint="eastAsia" w:hAnsi="仿宋" w:cs="仿宋"/>
          <w:color w:val="000000" w:themeColor="text1"/>
          <w:kern w:val="0"/>
          <w:szCs w:val="28"/>
          <w:lang w:bidi="ar"/>
          <w14:textFill>
            <w14:solidFill>
              <w14:schemeClr w14:val="tx1"/>
            </w14:solidFill>
          </w14:textFill>
        </w:rPr>
        <w:t>兼职教师均为幼儿园、早教机构管理人员和保育员，能严格遵守国家法律法规，具备良好的思想政治素质、职业道德和工匠精神；具有扎实的专业知识和丰富的实际工作经验；能承担专业课程教学、实习实训指导和学生职业发展规划指导等教学任务。</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表12：教师结构</w:t>
      </w:r>
    </w:p>
    <w:tbl>
      <w:tblPr>
        <w:tblStyle w:val="22"/>
        <w:tblpPr w:leftFromText="180" w:rightFromText="180" w:vertAnchor="text" w:horzAnchor="page" w:tblpXSpec="center" w:tblpY="11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45"/>
        <w:gridCol w:w="540"/>
        <w:gridCol w:w="817"/>
        <w:gridCol w:w="638"/>
        <w:gridCol w:w="840"/>
        <w:gridCol w:w="555"/>
        <w:gridCol w:w="735"/>
        <w:gridCol w:w="465"/>
        <w:gridCol w:w="825"/>
        <w:gridCol w:w="502"/>
        <w:gridCol w:w="870"/>
        <w:gridCol w:w="50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864"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教师来源</w:t>
            </w:r>
          </w:p>
        </w:tc>
        <w:tc>
          <w:tcPr>
            <w:tcW w:w="2768"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教师学历</w:t>
            </w:r>
          </w:p>
        </w:tc>
        <w:tc>
          <w:tcPr>
            <w:tcW w:w="2662" w:type="dxa"/>
            <w:gridSpan w:val="4"/>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教师职称</w:t>
            </w:r>
          </w:p>
        </w:tc>
        <w:tc>
          <w:tcPr>
            <w:tcW w:w="1364" w:type="dxa"/>
            <w:gridSpan w:val="2"/>
            <w:vMerge w:val="restart"/>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07"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在职在编</w:t>
            </w:r>
          </w:p>
        </w:tc>
        <w:tc>
          <w:tcPr>
            <w:tcW w:w="1357"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外聘（兼职）</w:t>
            </w:r>
          </w:p>
        </w:tc>
        <w:tc>
          <w:tcPr>
            <w:tcW w:w="1478"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学历以上</w:t>
            </w:r>
          </w:p>
        </w:tc>
        <w:tc>
          <w:tcPr>
            <w:tcW w:w="1290"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专科</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1290" w:type="dxa"/>
            <w:gridSpan w:val="2"/>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高、中</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级职称</w:t>
            </w:r>
          </w:p>
        </w:tc>
        <w:tc>
          <w:tcPr>
            <w:tcW w:w="1372" w:type="dxa"/>
            <w:gridSpan w:val="2"/>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初级职称</w:t>
            </w:r>
          </w:p>
        </w:tc>
        <w:tc>
          <w:tcPr>
            <w:tcW w:w="1364" w:type="dxa"/>
            <w:gridSpan w:val="2"/>
            <w:vMerge w:val="continue"/>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62"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945" w:type="dxa"/>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638"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5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46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2"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w:t>
            </w:r>
          </w:p>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数%</w:t>
            </w:r>
          </w:p>
        </w:tc>
        <w:tc>
          <w:tcPr>
            <w:tcW w:w="503" w:type="dxa"/>
            <w:vAlign w:val="center"/>
          </w:tcPr>
          <w:p>
            <w:pPr>
              <w:widowControl/>
              <w:ind w:firstLine="0" w:firstLineChars="0"/>
              <w:jc w:val="left"/>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人数</w:t>
            </w:r>
          </w:p>
        </w:tc>
        <w:tc>
          <w:tcPr>
            <w:tcW w:w="861" w:type="dxa"/>
            <w:vAlign w:val="center"/>
          </w:tcPr>
          <w:p>
            <w:pPr>
              <w:widowControl/>
              <w:ind w:firstLine="0" w:firstLineChars="0"/>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62"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26</w:t>
            </w:r>
          </w:p>
        </w:tc>
        <w:tc>
          <w:tcPr>
            <w:tcW w:w="94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86.7%</w:t>
            </w:r>
          </w:p>
        </w:tc>
        <w:tc>
          <w:tcPr>
            <w:tcW w:w="5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w:t>
            </w:r>
          </w:p>
        </w:tc>
        <w:tc>
          <w:tcPr>
            <w:tcW w:w="817"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13.3%</w:t>
            </w:r>
          </w:p>
        </w:tc>
        <w:tc>
          <w:tcPr>
            <w:tcW w:w="638"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30</w:t>
            </w:r>
          </w:p>
        </w:tc>
        <w:tc>
          <w:tcPr>
            <w:tcW w:w="84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100%</w:t>
            </w:r>
          </w:p>
        </w:tc>
        <w:tc>
          <w:tcPr>
            <w:tcW w:w="55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0</w:t>
            </w:r>
          </w:p>
        </w:tc>
        <w:tc>
          <w:tcPr>
            <w:tcW w:w="73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0%</w:t>
            </w:r>
          </w:p>
        </w:tc>
        <w:tc>
          <w:tcPr>
            <w:tcW w:w="46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23</w:t>
            </w:r>
          </w:p>
        </w:tc>
        <w:tc>
          <w:tcPr>
            <w:tcW w:w="825"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76.7%</w:t>
            </w:r>
          </w:p>
        </w:tc>
        <w:tc>
          <w:tcPr>
            <w:tcW w:w="502"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7</w:t>
            </w:r>
          </w:p>
        </w:tc>
        <w:tc>
          <w:tcPr>
            <w:tcW w:w="870"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23.3%</w:t>
            </w:r>
          </w:p>
        </w:tc>
        <w:tc>
          <w:tcPr>
            <w:tcW w:w="503"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30</w:t>
            </w:r>
          </w:p>
        </w:tc>
        <w:tc>
          <w:tcPr>
            <w:tcW w:w="861" w:type="dxa"/>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100%</w:t>
            </w:r>
          </w:p>
        </w:tc>
      </w:tr>
    </w:tbl>
    <w:p>
      <w:pPr>
        <w:spacing w:line="48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表13：专业教师基本信息统计表</w:t>
      </w:r>
    </w:p>
    <w:tbl>
      <w:tblPr>
        <w:tblStyle w:val="21"/>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806"/>
        <w:gridCol w:w="855"/>
        <w:gridCol w:w="555"/>
        <w:gridCol w:w="540"/>
        <w:gridCol w:w="630"/>
        <w:gridCol w:w="675"/>
        <w:gridCol w:w="840"/>
        <w:gridCol w:w="930"/>
        <w:gridCol w:w="1140"/>
        <w:gridCol w:w="2347"/>
      </w:tblGrid>
      <w:tr>
        <w:tblPrEx>
          <w:tblCellMar>
            <w:top w:w="15" w:type="dxa"/>
            <w:left w:w="15" w:type="dxa"/>
            <w:bottom w:w="15" w:type="dxa"/>
            <w:right w:w="15" w:type="dxa"/>
          </w:tblCellMar>
        </w:tblPrEx>
        <w:trPr>
          <w:trHeight w:val="286"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类别</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教师</w:t>
            </w:r>
          </w:p>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姓名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性别</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年龄</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专业</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在编或外聘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职称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技能资格证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获奖情况</w:t>
            </w:r>
          </w:p>
        </w:tc>
      </w:tr>
      <w:tr>
        <w:tblPrEx>
          <w:tblCellMar>
            <w:top w:w="15" w:type="dxa"/>
            <w:left w:w="15" w:type="dxa"/>
            <w:bottom w:w="15" w:type="dxa"/>
            <w:right w:w="15" w:type="dxa"/>
          </w:tblCellMar>
        </w:tblPrEx>
        <w:trPr>
          <w:trHeight w:val="90" w:hRule="atLeast"/>
        </w:trPr>
        <w:tc>
          <w:tcPr>
            <w:tcW w:w="806" w:type="dxa"/>
            <w:vMerge w:val="restart"/>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专业课教师</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李艾玲</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r>
              <w:rPr>
                <w:rFonts w:hAnsi="仿宋" w:cs="仿宋"/>
                <w:color w:val="000000" w:themeColor="text1"/>
                <w:sz w:val="21"/>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幼儿照护考评员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市教学技能大赛“一等奖”</w:t>
            </w:r>
          </w:p>
        </w:tc>
      </w:tr>
      <w:tr>
        <w:tblPrEx>
          <w:tblCellMar>
            <w:top w:w="15" w:type="dxa"/>
            <w:left w:w="15" w:type="dxa"/>
            <w:bottom w:w="15" w:type="dxa"/>
            <w:right w:w="15" w:type="dxa"/>
          </w:tblCellMar>
        </w:tblPrEx>
        <w:trPr>
          <w:trHeight w:val="90"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唐仕涛</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r>
              <w:rPr>
                <w:rFonts w:hAnsi="仿宋" w:cs="仿宋"/>
                <w:color w:val="000000" w:themeColor="text1"/>
                <w:sz w:val="21"/>
                <w14:textFill>
                  <w14:solidFill>
                    <w14:schemeClr w14:val="tx1"/>
                  </w14:solidFill>
                </w14:textFill>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市技能大赛优秀指导奖“一等奖”</w:t>
            </w:r>
          </w:p>
        </w:tc>
      </w:tr>
      <w:tr>
        <w:tblPrEx>
          <w:tblCellMar>
            <w:top w:w="15" w:type="dxa"/>
            <w:left w:w="15" w:type="dxa"/>
            <w:bottom w:w="15" w:type="dxa"/>
            <w:right w:w="15" w:type="dxa"/>
          </w:tblCellMar>
        </w:tblPrEx>
        <w:trPr>
          <w:trHeight w:val="90"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幼儿园园长资格证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贵州省名园长工作室主持人</w:t>
            </w:r>
          </w:p>
        </w:tc>
      </w:tr>
      <w:tr>
        <w:tblPrEx>
          <w:tblCellMar>
            <w:top w:w="15" w:type="dxa"/>
            <w:left w:w="15" w:type="dxa"/>
            <w:bottom w:w="15" w:type="dxa"/>
            <w:right w:w="15" w:type="dxa"/>
          </w:tblCellMar>
        </w:tblPrEx>
        <w:trPr>
          <w:trHeight w:val="90"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textAlignment w:val="center"/>
              <w:rPr>
                <w:rFonts w:hAnsi="仿宋" w:cs="仿宋"/>
                <w:color w:val="000000" w:themeColor="text1"/>
                <w:kern w:val="0"/>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杨兰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助理</w:t>
            </w: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幼儿照护考评员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市教学技能大赛“</w:t>
            </w:r>
            <w:r>
              <w:rPr>
                <w:rFonts w:hint="eastAsia" w:hAnsi="仿宋" w:cs="仿宋"/>
                <w:color w:val="000000" w:themeColor="text1"/>
                <w:sz w:val="21"/>
                <w:lang w:eastAsia="zh-Hans"/>
                <w14:textFill>
                  <w14:solidFill>
                    <w14:schemeClr w14:val="tx1"/>
                  </w14:solidFill>
                </w14:textFill>
              </w:rPr>
              <w:t>三</w:t>
            </w:r>
            <w:r>
              <w:rPr>
                <w:rFonts w:hint="eastAsia" w:hAnsi="仿宋" w:cs="仿宋"/>
                <w:color w:val="000000" w:themeColor="text1"/>
                <w:sz w:val="21"/>
                <w14:textFill>
                  <w14:solidFill>
                    <w14:schemeClr w14:val="tx1"/>
                  </w14:solidFill>
                </w14:textFill>
              </w:rPr>
              <w:t>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龙环南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田应昌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lang w:eastAsia="zh-Hans"/>
                <w14:textFill>
                  <w14:solidFill>
                    <w14:schemeClr w14:val="tx1"/>
                  </w14:solidFill>
                </w14:textFill>
              </w:rPr>
            </w:pPr>
            <w:r>
              <w:rPr>
                <w:rFonts w:hint="eastAsia" w:hAnsi="仿宋" w:cs="仿宋"/>
                <w:color w:val="000000" w:themeColor="text1"/>
                <w:sz w:val="21"/>
                <w:lang w:eastAsia="zh-Hans"/>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省音乐家协会会员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right="-45" w:rightChars="-16"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多首音乐作品获国家级奖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蒋丽</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花鼓指导师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县级优秀指导奖“一等奖”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吴伟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器乐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钢琴八级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省教学技能大赛“三等奖”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詹婷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舞蹈表演</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中国舞考级</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县级优秀指导老师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任群</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中文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省级普通话测试员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龙旭</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46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服装制造工</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市技能大赛优秀指导奖“二等奖”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龙建蓉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杨喜燕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美术学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产品外形设计师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省级教师教学技能大赛“一等奖”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吴仙花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54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英语</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苗绣市级传承人</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胡闵英</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教育学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省级教师教学技能大赛“二等奖”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张莉莉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应用心理学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张飞</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男</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音乐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铜仁市音乐家会员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省级教师教学技能大赛“三等奖”</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钟静</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王娟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一级教师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286"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董丽琼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56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学前教育</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高级教师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幼儿园园长</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县级优秀教师</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李姗</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lang w:eastAsia="zh-Hans"/>
                <w14:textFill>
                  <w14:solidFill>
                    <w14:schemeClr w14:val="tx1"/>
                  </w14:solidFill>
                </w14:textFill>
              </w:rPr>
            </w:pPr>
            <w:r>
              <w:rPr>
                <w:rFonts w:hint="eastAsia" w:hAnsi="仿宋" w:cs="仿宋"/>
                <w:color w:val="000000" w:themeColor="text1"/>
                <w:kern w:val="0"/>
                <w:sz w:val="21"/>
                <w:lang w:eastAsia="zh-Hans"/>
                <w14:textFill>
                  <w14:solidFill>
                    <w14:schemeClr w14:val="tx1"/>
                  </w14:solidFill>
                </w14:textFill>
              </w:rPr>
              <w:t>外聘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胡红艳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田丽莎</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肖欢</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市技能大赛“三等奖”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杨莉</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护士资格证、营养师、高级育婴员</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市技能大赛“二等奖”</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姚月娥</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姚兰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护士资格证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校级优秀班主任</w:t>
            </w: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唐婷</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32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临床医学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执业医师资格证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r>
        <w:tblPrEx>
          <w:tblCellMar>
            <w:top w:w="15" w:type="dxa"/>
            <w:left w:w="15" w:type="dxa"/>
            <w:bottom w:w="15" w:type="dxa"/>
            <w:right w:w="15" w:type="dxa"/>
          </w:tblCellMar>
        </w:tblPrEx>
        <w:trPr>
          <w:trHeight w:val="509" w:hRule="atLeast"/>
        </w:trPr>
        <w:tc>
          <w:tcPr>
            <w:tcW w:w="806" w:type="dxa"/>
            <w:vMerge w:val="continue"/>
            <w:tcBorders>
              <w:left w:val="single" w:color="000000" w:sz="4" w:space="0"/>
              <w:bottom w:val="single" w:color="000000" w:sz="4" w:space="0"/>
              <w:right w:val="single" w:color="000000" w:sz="4" w:space="0"/>
            </w:tcBorders>
            <w:shd w:val="clear" w:color="auto" w:fill="auto"/>
            <w:vAlign w:val="center"/>
          </w:tcPr>
          <w:p>
            <w:pPr>
              <w:ind w:firstLine="0" w:firstLineChars="0"/>
              <w:jc w:val="center"/>
              <w:rPr>
                <w:rFonts w:hAnsi="仿宋" w:cs="仿宋"/>
                <w:color w:val="000000" w:themeColor="text1"/>
                <w:sz w:val="21"/>
                <w14:textFill>
                  <w14:solidFill>
                    <w14:schemeClr w14:val="tx1"/>
                  </w14:solidFill>
                </w14:textFill>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bottom"/>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杨奕可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女</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29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本科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护理学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在编</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助理讲师</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r>
              <w:rPr>
                <w:rFonts w:hint="eastAsia" w:hAnsi="仿宋" w:cs="仿宋"/>
                <w:color w:val="000000" w:themeColor="text1"/>
                <w:kern w:val="0"/>
                <w:sz w:val="21"/>
                <w14:textFill>
                  <w14:solidFill>
                    <w14:schemeClr w14:val="tx1"/>
                  </w14:solidFill>
                </w14:textFill>
              </w:rPr>
              <w:t>护师资格证</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Ansi="仿宋" w:cs="仿宋"/>
                <w:color w:val="000000" w:themeColor="text1"/>
                <w:kern w:val="0"/>
                <w:sz w:val="21"/>
                <w14:textFill>
                  <w14:solidFill>
                    <w14:schemeClr w14:val="tx1"/>
                  </w14:solidFill>
                </w14:textFill>
              </w:rPr>
            </w:pPr>
          </w:p>
        </w:tc>
      </w:tr>
    </w:tbl>
    <w:p>
      <w:pPr>
        <w:pStyle w:val="3"/>
        <w:ind w:firstLine="602"/>
        <w:rPr>
          <w:color w:val="000000" w:themeColor="text1"/>
          <w14:textFill>
            <w14:solidFill>
              <w14:schemeClr w14:val="tx1"/>
            </w14:solidFill>
          </w14:textFill>
        </w:rPr>
      </w:pPr>
    </w:p>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42" w:name="_Toc3656"/>
      <w:bookmarkStart w:id="43" w:name="_Toc7755"/>
      <w:r>
        <w:rPr>
          <w:rFonts w:hint="eastAsia" w:ascii="楷体" w:hAnsi="楷体" w:eastAsia="楷体" w:cs="楷体"/>
          <w:color w:val="000000" w:themeColor="text1"/>
          <w:sz w:val="32"/>
          <w:szCs w:val="32"/>
          <w14:textFill>
            <w14:solidFill>
              <w14:schemeClr w14:val="tx1"/>
            </w14:solidFill>
          </w14:textFill>
        </w:rPr>
        <w:t>教学设施</w:t>
      </w:r>
      <w:bookmarkEnd w:id="42"/>
      <w:bookmarkEnd w:id="43"/>
    </w:p>
    <w:p>
      <w:pPr>
        <w:pStyle w:val="4"/>
        <w:numPr>
          <w:ilvl w:val="0"/>
          <w:numId w:val="13"/>
        </w:numPr>
        <w:ind w:firstLineChars="0"/>
        <w:rPr>
          <w:b w:val="0"/>
          <w:bCs w:val="0"/>
          <w:color w:val="000000" w:themeColor="text1"/>
          <w:sz w:val="32"/>
          <w14:textFill>
            <w14:solidFill>
              <w14:schemeClr w14:val="tx1"/>
            </w14:solidFill>
          </w14:textFill>
        </w:rPr>
      </w:pPr>
      <w:bookmarkStart w:id="44" w:name="_Toc3709"/>
      <w:r>
        <w:rPr>
          <w:rFonts w:hint="eastAsia"/>
          <w:b w:val="0"/>
          <w:bCs w:val="0"/>
          <w:color w:val="000000" w:themeColor="text1"/>
          <w:sz w:val="32"/>
          <w14:textFill>
            <w14:solidFill>
              <w14:schemeClr w14:val="tx1"/>
            </w14:solidFill>
          </w14:textFill>
        </w:rPr>
        <w:t>多媒体教室</w:t>
      </w:r>
      <w:bookmarkEnd w:id="44"/>
    </w:p>
    <w:p>
      <w:pPr>
        <w:ind w:firstLine="56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本专业基础课程教学使用多媒体教室，校内教学用教室应配备多媒体功能教学资源，主要设施设备及数量见下表：</w:t>
      </w:r>
    </w:p>
    <w:p>
      <w:pPr>
        <w:ind w:firstLine="560" w:firstLineChars="0"/>
        <w:jc w:val="center"/>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表14：每间教室主要设施设备统计表</w:t>
      </w:r>
    </w:p>
    <w:tbl>
      <w:tblPr>
        <w:tblStyle w:val="21"/>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序号</w:t>
            </w:r>
          </w:p>
        </w:tc>
        <w:tc>
          <w:tcPr>
            <w:tcW w:w="1903" w:type="dxa"/>
            <w:vMerge w:val="restart"/>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教室</w:t>
            </w:r>
          </w:p>
        </w:tc>
        <w:tc>
          <w:tcPr>
            <w:tcW w:w="6606" w:type="dxa"/>
            <w:gridSpan w:val="2"/>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p>
        </w:tc>
        <w:tc>
          <w:tcPr>
            <w:tcW w:w="1903" w:type="dxa"/>
            <w:vMerge w:val="continue"/>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p>
        </w:tc>
        <w:tc>
          <w:tcPr>
            <w:tcW w:w="4680" w:type="dxa"/>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名称</w:t>
            </w:r>
          </w:p>
        </w:tc>
        <w:tc>
          <w:tcPr>
            <w:tcW w:w="1926" w:type="dxa"/>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1903" w:type="dxa"/>
            <w:vMerge w:val="restart"/>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多媒体教室</w:t>
            </w:r>
          </w:p>
        </w:tc>
        <w:tc>
          <w:tcPr>
            <w:tcW w:w="4680"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触摸式多媒体教学一体机</w:t>
            </w:r>
          </w:p>
        </w:tc>
        <w:tc>
          <w:tcPr>
            <w:tcW w:w="1926"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9" w:type="dxa"/>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1903" w:type="dxa"/>
            <w:vMerge w:val="continue"/>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电子白板</w:t>
            </w:r>
          </w:p>
        </w:tc>
        <w:tc>
          <w:tcPr>
            <w:tcW w:w="1926"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p>
        </w:tc>
        <w:tc>
          <w:tcPr>
            <w:tcW w:w="1903" w:type="dxa"/>
            <w:vMerge w:val="continue"/>
            <w:shd w:val="clear" w:color="auto" w:fill="auto"/>
            <w:vAlign w:val="center"/>
          </w:tcPr>
          <w:p>
            <w:pPr>
              <w:spacing w:line="240" w:lineRule="auto"/>
              <w:ind w:firstLine="0" w:firstLineChars="0"/>
              <w:jc w:val="center"/>
              <w:rPr>
                <w:color w:val="000000" w:themeColor="text1"/>
                <w:sz w:val="21"/>
                <w14:textFill>
                  <w14:solidFill>
                    <w14:schemeClr w14:val="tx1"/>
                  </w14:solidFill>
                </w14:textFill>
              </w:rPr>
            </w:pPr>
          </w:p>
        </w:tc>
        <w:tc>
          <w:tcPr>
            <w:tcW w:w="4680"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电子展示台</w:t>
            </w:r>
          </w:p>
        </w:tc>
        <w:tc>
          <w:tcPr>
            <w:tcW w:w="1926" w:type="dxa"/>
            <w:shd w:val="clear" w:color="auto" w:fill="auto"/>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r>
    </w:tbl>
    <w:p>
      <w:pPr>
        <w:pStyle w:val="4"/>
        <w:numPr>
          <w:ilvl w:val="0"/>
          <w:numId w:val="13"/>
        </w:numPr>
        <w:ind w:firstLineChars="0"/>
        <w:rPr>
          <w:b w:val="0"/>
          <w:bCs w:val="0"/>
          <w:color w:val="000000" w:themeColor="text1"/>
          <w:sz w:val="32"/>
          <w14:textFill>
            <w14:solidFill>
              <w14:schemeClr w14:val="tx1"/>
            </w14:solidFill>
          </w14:textFill>
        </w:rPr>
      </w:pPr>
      <w:bookmarkStart w:id="45" w:name="_Toc9396"/>
      <w:r>
        <w:rPr>
          <w:b w:val="0"/>
          <w:bCs w:val="0"/>
          <w:color w:val="000000" w:themeColor="text1"/>
          <w:sz w:val="32"/>
          <w14:textFill>
            <w14:solidFill>
              <w14:schemeClr w14:val="tx1"/>
            </w14:solidFill>
          </w14:textFill>
        </w:rPr>
        <w:t>校内</w:t>
      </w:r>
      <w:r>
        <w:rPr>
          <w:rFonts w:hint="eastAsia"/>
          <w:b w:val="0"/>
          <w:bCs w:val="0"/>
          <w:color w:val="000000" w:themeColor="text1"/>
          <w:sz w:val="32"/>
          <w14:textFill>
            <w14:solidFill>
              <w14:schemeClr w14:val="tx1"/>
            </w14:solidFill>
          </w14:textFill>
        </w:rPr>
        <w:t>外实训室</w:t>
      </w:r>
      <w:bookmarkEnd w:id="45"/>
    </w:p>
    <w:p>
      <w:pPr>
        <w:numPr>
          <w:ilvl w:val="0"/>
          <w:numId w:val="14"/>
        </w:numPr>
        <w:spacing w:line="480" w:lineRule="exact"/>
        <w:ind w:left="0" w:firstLine="560"/>
        <w:outlineLvl w:val="2"/>
        <w:rPr>
          <w:rFonts w:hAnsi="仿宋" w:cs="仿宋"/>
          <w:color w:val="000000" w:themeColor="text1"/>
          <w:szCs w:val="28"/>
          <w14:textFill>
            <w14:solidFill>
              <w14:schemeClr w14:val="tx1"/>
            </w14:solidFill>
          </w14:textFill>
        </w:rPr>
      </w:pPr>
      <w:bookmarkStart w:id="46" w:name="_Toc20348"/>
      <w:r>
        <w:rPr>
          <w:rFonts w:hint="eastAsia" w:hAnsi="仿宋" w:cs="仿宋"/>
          <w:color w:val="000000" w:themeColor="text1"/>
          <w:szCs w:val="28"/>
          <w14:textFill>
            <w14:solidFill>
              <w14:schemeClr w14:val="tx1"/>
            </w14:solidFill>
          </w14:textFill>
        </w:rPr>
        <w:t>校内实训基地</w:t>
      </w:r>
      <w:bookmarkEnd w:id="46"/>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幼儿保育专业现有各种实训教学设施设备总值238万元，主要三角钢琴3台（海伦HGISIDC），立式钢琴60台（珠江提高版T1），电子钢琴60台（爱莫森103有盖），人体解剖生理成人及儿童模型、幼儿园桌椅板凳和各类消杀设备多套。</w:t>
      </w:r>
    </w:p>
    <w:p>
      <w:pPr>
        <w:spacing w:line="48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表15：校内实训基地汇总表</w:t>
      </w:r>
    </w:p>
    <w:tbl>
      <w:tblPr>
        <w:tblStyle w:val="21"/>
        <w:tblW w:w="9634" w:type="dxa"/>
        <w:tblInd w:w="0" w:type="dxa"/>
        <w:tblLayout w:type="fixed"/>
        <w:tblCellMar>
          <w:top w:w="0" w:type="dxa"/>
          <w:left w:w="0" w:type="dxa"/>
          <w:bottom w:w="0" w:type="dxa"/>
          <w:right w:w="0" w:type="dxa"/>
        </w:tblCellMar>
      </w:tblPr>
      <w:tblGrid>
        <w:gridCol w:w="860"/>
        <w:gridCol w:w="1604"/>
        <w:gridCol w:w="6286"/>
        <w:gridCol w:w="884"/>
      </w:tblGrid>
      <w:tr>
        <w:tblPrEx>
          <w:tblCellMar>
            <w:top w:w="0" w:type="dxa"/>
            <w:left w:w="0" w:type="dxa"/>
            <w:bottom w:w="0" w:type="dxa"/>
            <w:right w:w="0" w:type="dxa"/>
          </w:tblCellMar>
        </w:tblPrEx>
        <w:trPr>
          <w:trHeight w:val="312"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实训基地名称</w:t>
            </w:r>
          </w:p>
        </w:tc>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实训室名称</w:t>
            </w:r>
          </w:p>
        </w:tc>
        <w:tc>
          <w:tcPr>
            <w:tcW w:w="7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主要工具和设施设备</w:t>
            </w:r>
          </w:p>
        </w:tc>
      </w:tr>
      <w:tr>
        <w:tblPrEx>
          <w:tblCellMar>
            <w:top w:w="0" w:type="dxa"/>
            <w:left w:w="0" w:type="dxa"/>
            <w:bottom w:w="0" w:type="dxa"/>
            <w:right w:w="0" w:type="dxa"/>
          </w:tblCellMar>
        </w:tblPrEx>
        <w:trPr>
          <w:trHeight w:val="4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名称</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bCs/>
                <w:color w:val="000000" w:themeColor="text1"/>
                <w:sz w:val="21"/>
                <w14:textFill>
                  <w14:solidFill>
                    <w14:schemeClr w14:val="tx1"/>
                  </w14:solidFill>
                </w14:textFill>
              </w:rPr>
            </w:pPr>
            <w:r>
              <w:rPr>
                <w:rFonts w:hint="eastAsia" w:hAnsi="仿宋" w:cs="仿宋"/>
                <w:bCs/>
                <w:color w:val="000000" w:themeColor="text1"/>
                <w:sz w:val="21"/>
                <w14:textFill>
                  <w14:solidFill>
                    <w14:schemeClr w14:val="tx1"/>
                  </w14:solidFill>
                </w14:textFill>
              </w:rPr>
              <w:t>实训室数</w:t>
            </w:r>
          </w:p>
        </w:tc>
      </w:tr>
      <w:tr>
        <w:tblPrEx>
          <w:tblCellMar>
            <w:top w:w="0" w:type="dxa"/>
            <w:left w:w="0" w:type="dxa"/>
            <w:bottom w:w="0" w:type="dxa"/>
            <w:right w:w="0" w:type="dxa"/>
          </w:tblCellMar>
        </w:tblPrEx>
        <w:trPr>
          <w:trHeight w:val="570"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教育类专业实训基地</w:t>
            </w:r>
          </w:p>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sz w:val="21"/>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幼儿园模拟教学实训室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适合儿童使用的桌椅，各种玩教具、电视机、DVD等，可提供30名学生或幼儿在此活动。实训室布置了多个区角，如有角色、结构、科学、表演、阅 读等区域，并提供充足的活动材料，如娃娃家、医院、理发店等，让学生充分感受与体验幼儿教师的工作和乐趣。</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bCs/>
                <w:color w:val="000000" w:themeColor="text1"/>
                <w:kern w:val="0"/>
                <w:sz w:val="21"/>
                <w:lang w:bidi="ar"/>
                <w14:textFill>
                  <w14:solidFill>
                    <w14:schemeClr w14:val="tx1"/>
                  </w14:solidFill>
                </w14:textFill>
              </w:rPr>
            </w:pPr>
            <w:r>
              <w:rPr>
                <w:rFonts w:hint="eastAsia" w:hAnsi="仿宋" w:cs="仿宋"/>
                <w:bCs/>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保育消毒室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消毒柜、消毒液、紫外线消毒仪。</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儿童卫生实训室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人体主要器官及八大系统模型、人体色彩挂图、儿童护理人模型、儿童心肺复苏模拟人、身高坐高器。</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健康体检实训室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温度计、称重器、量高器、洗手液。</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舞蹈实训室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钢琴、地胶、把干、墙裙、更衣柜。</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3</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钢琴隔音设备。</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60</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电子钢琴实训室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多媒体播放设备、钢琴、五线谱黑板。</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合唱排练厅</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钢琴、五线谱黑板、桌椅等。</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美术实训室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专业绘画桌、作品展示柜、学生临摹画架、教师工作台、教师用画架、多媒体播放设备。</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5</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心理咨询室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心理测量软件、沙盘、宣泄人、放松催眠椅、多媒体播放设备。</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儿童行为观察实训室</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室内配有单向玻璃、多媒体设备、桌子，可供30名学生观察记录儿童心理和行为。学生在不干扰幼儿的情况下，通过单向玻璃，观察幼儿的各种行为表现，如幼儿注意力特点、游戏水平、同伴关系等。</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0" w:firstLineChars="0"/>
              <w:jc w:val="center"/>
              <w:rPr>
                <w:rFonts w:hAnsi="仿宋" w:cs="仿宋"/>
                <w:color w:val="000000" w:themeColor="text1"/>
                <w:sz w:val="21"/>
                <w14:textFill>
                  <w14:solidFill>
                    <w14:schemeClr w14:val="tx1"/>
                  </w14:solidFill>
                </w14:textFill>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计算机房</w:t>
            </w:r>
          </w:p>
        </w:tc>
        <w:tc>
          <w:tcPr>
            <w:tcW w:w="62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0"/>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电脑（每间可供50人）。</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hAnsi="仿宋" w:cs="仿宋"/>
                <w:color w:val="000000" w:themeColor="text1"/>
                <w:kern w:val="0"/>
                <w:sz w:val="21"/>
                <w:lang w:bidi="ar"/>
                <w14:textFill>
                  <w14:solidFill>
                    <w14:schemeClr w14:val="tx1"/>
                  </w14:solidFill>
                </w14:textFill>
              </w:rPr>
            </w:pPr>
            <w:r>
              <w:rPr>
                <w:rFonts w:hint="eastAsia" w:hAnsi="仿宋" w:cs="仿宋"/>
                <w:color w:val="000000" w:themeColor="text1"/>
                <w:kern w:val="0"/>
                <w:sz w:val="21"/>
                <w:lang w:bidi="ar"/>
                <w14:textFill>
                  <w14:solidFill>
                    <w14:schemeClr w14:val="tx1"/>
                  </w14:solidFill>
                </w14:textFill>
              </w:rPr>
              <w:t>11</w:t>
            </w:r>
          </w:p>
        </w:tc>
      </w:tr>
    </w:tbl>
    <w:p>
      <w:pPr>
        <w:numPr>
          <w:ilvl w:val="0"/>
          <w:numId w:val="14"/>
        </w:numPr>
        <w:spacing w:line="480" w:lineRule="exact"/>
        <w:ind w:left="0" w:firstLine="560"/>
        <w:outlineLvl w:val="2"/>
        <w:rPr>
          <w:rFonts w:ascii="宋体" w:hAnsi="宋体" w:eastAsia="宋体" w:cs="宋体"/>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w:t>
      </w:r>
    </w:p>
    <w:p>
      <w:pPr>
        <w:spacing w:line="480" w:lineRule="exact"/>
        <w:ind w:firstLine="560"/>
        <w:jc w:val="left"/>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校外实训基地学校先后与县内</w:t>
      </w:r>
      <w:r>
        <w:rPr>
          <w:rFonts w:hint="eastAsia" w:hAnsi="仿宋" w:cs="仿宋"/>
          <w:color w:val="000000" w:themeColor="text1"/>
          <w:szCs w:val="28"/>
          <w:lang w:val="en-US" w:eastAsia="zh-CN"/>
          <w14:textFill>
            <w14:solidFill>
              <w14:schemeClr w14:val="tx1"/>
            </w14:solidFill>
          </w14:textFill>
        </w:rPr>
        <w:t>18</w:t>
      </w:r>
      <w:r>
        <w:rPr>
          <w:rFonts w:hint="eastAsia" w:hAnsi="仿宋" w:cs="仿宋"/>
          <w:color w:val="000000" w:themeColor="text1"/>
          <w:szCs w:val="28"/>
          <w14:textFill>
            <w14:solidFill>
              <w14:schemeClr w14:val="tx1"/>
            </w14:solidFill>
          </w14:textFill>
        </w:rPr>
        <w:t>家公、私立幼儿园建立校园合作，为学生的见习、实训和就业提供保障，保障人才的质量和要求。</w:t>
      </w:r>
    </w:p>
    <w:p>
      <w:pPr>
        <w:spacing w:line="480" w:lineRule="exact"/>
        <w:ind w:firstLine="42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表16：外实训基地汇总表</w:t>
      </w:r>
    </w:p>
    <w:tbl>
      <w:tblPr>
        <w:tblStyle w:val="22"/>
        <w:tblpPr w:leftFromText="180" w:rightFromText="180" w:vertAnchor="text" w:horzAnchor="page" w:tblpX="1133" w:tblpY="465"/>
        <w:tblOverlap w:val="never"/>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956"/>
        <w:gridCol w:w="1532"/>
        <w:gridCol w:w="3373"/>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序号</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基地名称</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基地类型</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基地位置</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松桃县实验幼儿园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松桃县梵净山大道旁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松桃县第三幼儿园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松桃县经开区</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松桃县第</w:t>
            </w:r>
            <w:r>
              <w:rPr>
                <w:rFonts w:hint="eastAsia" w:hAnsi="仿宋" w:cs="仿宋"/>
                <w:color w:val="000000" w:themeColor="text1"/>
                <w:sz w:val="21"/>
                <w:lang w:val="en-US" w:eastAsia="zh-CN"/>
                <w14:textFill>
                  <w14:solidFill>
                    <w14:schemeClr w14:val="tx1"/>
                  </w14:solidFill>
                </w14:textFill>
              </w:rPr>
              <w:t>四</w:t>
            </w:r>
            <w:r>
              <w:rPr>
                <w:rFonts w:hint="eastAsia" w:hAnsi="仿宋" w:cs="仿宋"/>
                <w:color w:val="000000" w:themeColor="text1"/>
                <w:sz w:val="21"/>
                <w14:textFill>
                  <w14:solidFill>
                    <w14:schemeClr w14:val="tx1"/>
                  </w14:solidFill>
                </w14:textFill>
              </w:rPr>
              <w:t>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int="eastAsia" w:hAnsi="仿宋" w:eastAsia="仿宋" w:cs="仿宋"/>
                <w:color w:val="000000" w:themeColor="text1"/>
                <w:sz w:val="21"/>
                <w:lang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花鼓大道</w:t>
            </w:r>
          </w:p>
        </w:tc>
        <w:tc>
          <w:tcPr>
            <w:tcW w:w="1110" w:type="dxa"/>
            <w:vAlign w:val="center"/>
          </w:tcPr>
          <w:p>
            <w:pPr>
              <w:spacing w:line="480" w:lineRule="exact"/>
              <w:ind w:firstLine="0" w:firstLineChars="0"/>
              <w:jc w:val="center"/>
              <w:rPr>
                <w:rFonts w:hint="default" w:hAnsi="仿宋" w:eastAsia="仿宋" w:cs="仿宋"/>
                <w:color w:val="000000" w:themeColor="text1"/>
                <w:sz w:val="21"/>
                <w:lang w:val="en-US" w:eastAsia="zh-CN"/>
                <w14:textFill>
                  <w14:solidFill>
                    <w14:schemeClr w14:val="tx1"/>
                  </w14:solidFill>
                </w14:textFill>
              </w:rPr>
            </w:pPr>
            <w:r>
              <w:rPr>
                <w:rFonts w:hint="eastAsia" w:hAnsi="仿宋" w:cs="仿宋"/>
                <w:color w:val="000000" w:themeColor="text1"/>
                <w:sz w:val="21"/>
                <w:lang w:val="en-US" w:eastAsia="zh-CN"/>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金苹果幼儿园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心诚幼儿园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鸿合伟才幼儿园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松桃县蓼皋镇水塘河</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德才幼儿园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松桃县外滩金源广场4栋2楼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9</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大坪场镇中心幼儿园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松桃县大坪场镇新街</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长兴镇中心幼儿园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松桃县长兴镇医院对面</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11</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七星艺术幼儿园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松桃县七星广场左侧</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博才幼儿园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松桃县外滩金源广场3栋2楼</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13</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金阳幼儿园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松桃县金阳广场中心</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14</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真爱幼幼早教机构</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松桃县景山大道旁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15</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小太阳幼儿园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松桃县世昌广场松闵大酒店旁</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16</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太平营街道</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17</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孟溪镇第一幼儿园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18</w:t>
            </w:r>
          </w:p>
        </w:tc>
        <w:tc>
          <w:tcPr>
            <w:tcW w:w="2956"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孟溪镇第二幼儿园</w:t>
            </w:r>
          </w:p>
        </w:tc>
        <w:tc>
          <w:tcPr>
            <w:tcW w:w="1532"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顶岗实习</w:t>
            </w:r>
          </w:p>
        </w:tc>
        <w:tc>
          <w:tcPr>
            <w:tcW w:w="3373"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孟溪镇</w:t>
            </w:r>
          </w:p>
        </w:tc>
        <w:tc>
          <w:tcPr>
            <w:tcW w:w="1110" w:type="dxa"/>
            <w:vAlign w:val="center"/>
          </w:tcPr>
          <w:p>
            <w:pPr>
              <w:spacing w:line="480" w:lineRule="exact"/>
              <w:ind w:firstLine="0" w:firstLineChars="0"/>
              <w:jc w:val="center"/>
              <w:rPr>
                <w:rFonts w:hAnsi="仿宋" w:cs="仿宋"/>
                <w:color w:val="000000" w:themeColor="text1"/>
                <w:sz w:val="21"/>
                <w14:textFill>
                  <w14:solidFill>
                    <w14:schemeClr w14:val="tx1"/>
                  </w14:solidFill>
                </w14:textFill>
              </w:rPr>
            </w:pPr>
            <w:r>
              <w:rPr>
                <w:rFonts w:hint="eastAsia" w:hAnsi="仿宋" w:cs="仿宋"/>
                <w:color w:val="000000" w:themeColor="text1"/>
                <w:sz w:val="21"/>
                <w14:textFill>
                  <w14:solidFill>
                    <w14:schemeClr w14:val="tx1"/>
                  </w14:solidFill>
                </w14:textFill>
              </w:rPr>
              <w:t>24</w:t>
            </w:r>
          </w:p>
        </w:tc>
      </w:tr>
    </w:tbl>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47" w:name="_Toc25307"/>
      <w:bookmarkStart w:id="48" w:name="_Toc19974"/>
      <w:r>
        <w:rPr>
          <w:rFonts w:hint="eastAsia" w:ascii="楷体" w:hAnsi="楷体" w:eastAsia="楷体" w:cs="楷体"/>
          <w:color w:val="000000" w:themeColor="text1"/>
          <w:sz w:val="32"/>
          <w:szCs w:val="32"/>
          <w14:textFill>
            <w14:solidFill>
              <w14:schemeClr w14:val="tx1"/>
            </w14:solidFill>
          </w14:textFill>
        </w:rPr>
        <w:t>教学资源</w:t>
      </w:r>
      <w:bookmarkEnd w:id="47"/>
      <w:bookmarkEnd w:id="48"/>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学校现有教学图书23万多册（其中纸质图书17万册，电子图书6万册），有各种期刊杂志、报纸120余种，现有关幼儿保育专业图书5万余册，专业杂志10余种，学校每年都有订购专业图书的相关预算，保障专业图书满足教师和学生的学习需求。</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在教材选用方面严格选取国家规划教材或按照学习领域教学需要编写特色教材。鼓励教师针对学生学情编选适合教材,倡导专业教师开发符合区域特色发展需要，适应于学生认知规律和课程设置要求，教学方法灵活，突出教学一体化的校本教材。教材内容要切合当前当地的实际情况，符合本专培养目标，突出科学性、先进性和实用性。</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4.学校现有校园数字化资源平台、微讲师平台、企业微信、问卷星，开展信息化教学，平台资源丰富。</w:t>
      </w:r>
    </w:p>
    <w:p>
      <w:pPr>
        <w:ind w:firstLine="420"/>
        <w:jc w:val="center"/>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表17：幼儿保育专业教学资源统计表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2611"/>
        <w:gridCol w:w="3007"/>
        <w:gridCol w:w="2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序号</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项目</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数量</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教学图书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23万册</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其中纸质图书17万册电子图书6万册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专业图书</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5万余册</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专业杂志</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10种</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4</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学生电脑</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660台</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5</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专业教学设备</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238万元</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6</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校外实训、实习基地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18所幼儿园</w:t>
            </w:r>
          </w:p>
        </w:tc>
        <w:tc>
          <w:tcPr>
            <w:tcW w:w="2911" w:type="dxa"/>
            <w:vAlign w:val="center"/>
          </w:tcPr>
          <w:p>
            <w:pPr>
              <w:ind w:firstLine="0" w:firstLineChars="0"/>
              <w:jc w:val="center"/>
              <w:rPr>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7</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教师数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37人</w:t>
            </w:r>
          </w:p>
        </w:tc>
        <w:tc>
          <w:tcPr>
            <w:tcW w:w="2911"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高级教师5人，中级教师18人，初级及以下7人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4"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8</w:t>
            </w:r>
          </w:p>
        </w:tc>
        <w:tc>
          <w:tcPr>
            <w:tcW w:w="2920"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数字化教学平台</w:t>
            </w:r>
          </w:p>
        </w:tc>
        <w:tc>
          <w:tcPr>
            <w:tcW w:w="3017" w:type="dxa"/>
            <w:vAlign w:val="center"/>
          </w:tcPr>
          <w:p>
            <w:pPr>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http://www.weijiangshi.cn/</w:t>
            </w:r>
          </w:p>
        </w:tc>
        <w:tc>
          <w:tcPr>
            <w:tcW w:w="2911" w:type="dxa"/>
            <w:vAlign w:val="center"/>
          </w:tcPr>
          <w:p>
            <w:pPr>
              <w:ind w:firstLine="0" w:firstLineChars="0"/>
              <w:jc w:val="center"/>
              <w:rPr>
                <w:color w:val="000000" w:themeColor="text1"/>
                <w:sz w:val="21"/>
                <w14:textFill>
                  <w14:solidFill>
                    <w14:schemeClr w14:val="tx1"/>
                  </w14:solidFill>
                </w14:textFill>
              </w:rPr>
            </w:pPr>
          </w:p>
        </w:tc>
      </w:tr>
    </w:tbl>
    <w:p>
      <w:pPr>
        <w:ind w:firstLine="0" w:firstLineChars="0"/>
        <w:rPr>
          <w:color w:val="000000" w:themeColor="text1"/>
          <w14:textFill>
            <w14:solidFill>
              <w14:schemeClr w14:val="tx1"/>
            </w14:solidFill>
          </w14:textFill>
        </w:rPr>
      </w:pPr>
    </w:p>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49" w:name="_Toc18032"/>
      <w:bookmarkStart w:id="50" w:name="_Toc10875"/>
      <w:r>
        <w:rPr>
          <w:rFonts w:hint="eastAsia" w:ascii="楷体" w:hAnsi="楷体" w:eastAsia="楷体" w:cs="楷体"/>
          <w:color w:val="000000" w:themeColor="text1"/>
          <w:sz w:val="32"/>
          <w:szCs w:val="32"/>
          <w14:textFill>
            <w14:solidFill>
              <w14:schemeClr w14:val="tx1"/>
            </w14:solidFill>
          </w14:textFill>
        </w:rPr>
        <w:t>教学</w:t>
      </w:r>
      <w:bookmarkEnd w:id="39"/>
      <w:bookmarkEnd w:id="40"/>
      <w:bookmarkEnd w:id="41"/>
      <w:r>
        <w:rPr>
          <w:rFonts w:hint="eastAsia" w:ascii="楷体" w:hAnsi="楷体" w:eastAsia="楷体" w:cs="楷体"/>
          <w:color w:val="000000" w:themeColor="text1"/>
          <w:sz w:val="32"/>
          <w:szCs w:val="32"/>
          <w14:textFill>
            <w14:solidFill>
              <w14:schemeClr w14:val="tx1"/>
            </w14:solidFill>
          </w14:textFill>
        </w:rPr>
        <w:t>方法</w:t>
      </w:r>
      <w:bookmarkEnd w:id="49"/>
      <w:bookmarkEnd w:id="50"/>
    </w:p>
    <w:p>
      <w:pPr>
        <w:ind w:firstLine="560"/>
        <w:rPr>
          <w:color w:val="000000" w:themeColor="text1"/>
          <w14:textFill>
            <w14:solidFill>
              <w14:schemeClr w14:val="tx1"/>
            </w14:solidFill>
          </w14:textFill>
        </w:rPr>
      </w:pPr>
      <w:bookmarkStart w:id="51" w:name="_Toc10556152"/>
      <w:bookmarkStart w:id="52" w:name="_Toc5899797"/>
      <w:bookmarkStart w:id="53" w:name="_Toc5900324"/>
      <w:r>
        <w:rPr>
          <w:rFonts w:hint="eastAsia"/>
          <w:color w:val="000000" w:themeColor="text1"/>
          <w14:textFill>
            <w14:solidFill>
              <w14:schemeClr w14:val="tx1"/>
            </w14:solidFill>
          </w14:textFill>
        </w:rPr>
        <w:t>1.教师在教学实践中强化课程思政，以行动为导向的教学方法，重点倡导“要我学”改为“我要学”的学习理念，突出“以学生为中心”，加强创设真实的企业情境，强调探究性学习、互动学习、协作学习等多种学习策略，采用任务驱动教学法、项目教学法、小组协作学习、角色扮演教学法、案例教学法、头脑风暴法、模拟教学法、自主学习等多种教学方法，践行“做中学”，教学过程突出“以学生为中心”，从而促进学生职业能力的培养，有效地培养学生解决问题的能力及可持续发展的能力。</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教师在教学实践中强化课程思政，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保育员相关知识和技能，同时获得职业能力，提高人才的培养质量。</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3.实践教学课根据任务驱动、职业导入、职业岗位、职业拓展的逻辑线索构建本专业核心课程体系，可实现课程体系由学科体系到工作体系的转变。</w:t>
      </w:r>
    </w:p>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54" w:name="_Toc11200"/>
      <w:bookmarkStart w:id="55" w:name="_Toc8264"/>
      <w:r>
        <w:rPr>
          <w:rFonts w:hint="eastAsia" w:ascii="楷体" w:hAnsi="楷体" w:eastAsia="楷体" w:cs="楷体"/>
          <w:color w:val="000000" w:themeColor="text1"/>
          <w:sz w:val="32"/>
          <w:szCs w:val="32"/>
          <w14:textFill>
            <w14:solidFill>
              <w14:schemeClr w14:val="tx1"/>
            </w14:solidFill>
          </w14:textFill>
        </w:rPr>
        <w:t>学习评价</w:t>
      </w:r>
      <w:bookmarkEnd w:id="54"/>
      <w:bookmarkEnd w:id="55"/>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对学生的学业考评应体现评价主体、评价方式、评价过程的多元化，即教师的评价、学生的相互评价与自我评价相结合，过程性评价与结果性评价相结合。过程性评价应从情感态度、岗位能力、职业行为等多方面对学生在整个学习过程中的表现进行综合测评；结果性评价则主要侧重从学生知识点的掌握、技能的熟练程度、完成任务的质量等方面进行评价。</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采用过程性考核、期中考核和期末考核相结合的考核方式。课程总成绩为100分，其中过程性考核占总成绩的30%，期中考核占总成绩的30%，课程结业考核占总成绩的40%；总成绩60分为及格。</w:t>
      </w:r>
    </w:p>
    <w:p>
      <w:pPr>
        <w:ind w:firstLine="420"/>
        <w:jc w:val="center"/>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表18：考核评分标准如下表：</w:t>
      </w:r>
    </w:p>
    <w:tbl>
      <w:tblPr>
        <w:tblStyle w:val="21"/>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课程分类</w:t>
            </w:r>
          </w:p>
        </w:tc>
        <w:tc>
          <w:tcPr>
            <w:tcW w:w="170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评分项目</w:t>
            </w:r>
          </w:p>
        </w:tc>
        <w:tc>
          <w:tcPr>
            <w:tcW w:w="1276"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分值比例</w:t>
            </w:r>
          </w:p>
        </w:tc>
        <w:tc>
          <w:tcPr>
            <w:tcW w:w="5351" w:type="dxa"/>
            <w:vAlign w:val="center"/>
          </w:tcPr>
          <w:p>
            <w:pPr>
              <w:spacing w:line="240" w:lineRule="auto"/>
              <w:ind w:firstLine="0" w:firstLineChars="0"/>
              <w:jc w:val="cente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理论课</w:t>
            </w: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r>
              <w:rPr>
                <w:color w:val="000000" w:themeColor="text1"/>
                <w:sz w:val="21"/>
                <w14:textFill>
                  <w14:solidFill>
                    <w14:schemeClr w14:val="tx1"/>
                  </w14:solidFill>
                </w14:textFill>
              </w:rPr>
              <w:t>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期中成绩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期末成绩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4</w:t>
            </w:r>
            <w:r>
              <w:rPr>
                <w:color w:val="000000" w:themeColor="text1"/>
                <w:sz w:val="21"/>
                <w14:textFill>
                  <w14:solidFill>
                    <w14:schemeClr w14:val="tx1"/>
                  </w14:solidFill>
                </w14:textFill>
              </w:rPr>
              <w:t>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理实一体</w:t>
            </w: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平时成绩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r>
              <w:rPr>
                <w:color w:val="000000" w:themeColor="text1"/>
                <w:sz w:val="21"/>
                <w14:textFill>
                  <w14:solidFill>
                    <w14:schemeClr w14:val="tx1"/>
                  </w14:solidFill>
                </w14:textFill>
              </w:rPr>
              <w:t>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理论成绩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3</w:t>
            </w:r>
            <w:r>
              <w:rPr>
                <w:color w:val="000000" w:themeColor="text1"/>
                <w:sz w:val="21"/>
                <w14:textFill>
                  <w14:solidFill>
                    <w14:schemeClr w14:val="tx1"/>
                  </w14:solidFill>
                </w14:textFill>
              </w:rPr>
              <w:t>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实操成绩</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4</w:t>
            </w:r>
            <w:r>
              <w:rPr>
                <w:color w:val="000000" w:themeColor="text1"/>
                <w:sz w:val="21"/>
                <w14:textFill>
                  <w14:solidFill>
                    <w14:schemeClr w14:val="tx1"/>
                  </w14:solidFill>
                </w14:textFill>
              </w:rPr>
              <w:t>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实训课</w:t>
            </w: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职业素养考核</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40%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技能考核</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60%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顶岗实习</w:t>
            </w: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学生自评</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20%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企业考核</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40%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实习报告</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20%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themeColor="text1"/>
                <w:sz w:val="21"/>
                <w14:textFill>
                  <w14:solidFill>
                    <w14:schemeClr w14:val="tx1"/>
                  </w14:solidFill>
                </w14:textFill>
              </w:rPr>
            </w:pPr>
          </w:p>
        </w:tc>
        <w:tc>
          <w:tcPr>
            <w:tcW w:w="1701" w:type="dxa"/>
            <w:vAlign w:val="center"/>
          </w:tcPr>
          <w:p>
            <w:pPr>
              <w:spacing w:line="240" w:lineRule="auto"/>
              <w:ind w:firstLine="0" w:firstLineChars="0"/>
              <w:jc w:val="center"/>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实习带队教师考评</w:t>
            </w:r>
          </w:p>
        </w:tc>
        <w:tc>
          <w:tcPr>
            <w:tcW w:w="1276" w:type="dxa"/>
            <w:vAlign w:val="center"/>
          </w:tcPr>
          <w:p>
            <w:pPr>
              <w:spacing w:line="240" w:lineRule="auto"/>
              <w:ind w:firstLine="0" w:firstLineChars="0"/>
              <w:jc w:val="center"/>
              <w:rPr>
                <w:color w:val="000000" w:themeColor="text1"/>
                <w:sz w:val="21"/>
                <w14:textFill>
                  <w14:solidFill>
                    <w14:schemeClr w14:val="tx1"/>
                  </w14:solidFill>
                </w14:textFill>
              </w:rPr>
            </w:pPr>
            <w:r>
              <w:rPr>
                <w:color w:val="000000" w:themeColor="text1"/>
                <w:sz w:val="21"/>
                <w14:textFill>
                  <w14:solidFill>
                    <w14:schemeClr w14:val="tx1"/>
                  </w14:solidFill>
                </w14:textFill>
              </w:rPr>
              <w:t>20%</w:t>
            </w:r>
          </w:p>
        </w:tc>
        <w:tc>
          <w:tcPr>
            <w:tcW w:w="5351" w:type="dxa"/>
            <w:vAlign w:val="center"/>
          </w:tcPr>
          <w:p>
            <w:pPr>
              <w:spacing w:line="240" w:lineRule="auto"/>
              <w:ind w:firstLine="42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由带队老师根据学生在企业的工作态度、遵守纪律和掌握的专业技能进行综合评定。</w:t>
            </w:r>
          </w:p>
        </w:tc>
      </w:tr>
    </w:tbl>
    <w:p>
      <w:pPr>
        <w:pStyle w:val="3"/>
        <w:numPr>
          <w:ilvl w:val="0"/>
          <w:numId w:val="11"/>
        </w:numPr>
        <w:ind w:firstLineChars="0"/>
        <w:rPr>
          <w:rFonts w:ascii="楷体" w:hAnsi="楷体" w:eastAsia="楷体" w:cs="楷体"/>
          <w:color w:val="000000" w:themeColor="text1"/>
          <w:sz w:val="32"/>
          <w:szCs w:val="32"/>
          <w14:textFill>
            <w14:solidFill>
              <w14:schemeClr w14:val="tx1"/>
            </w14:solidFill>
          </w14:textFill>
        </w:rPr>
      </w:pPr>
      <w:bookmarkStart w:id="56" w:name="_Toc26357"/>
      <w:bookmarkStart w:id="57" w:name="_Toc10471"/>
      <w:r>
        <w:rPr>
          <w:rFonts w:hint="eastAsia" w:ascii="楷体" w:hAnsi="楷体" w:eastAsia="楷体" w:cs="楷体"/>
          <w:color w:val="000000" w:themeColor="text1"/>
          <w:sz w:val="32"/>
          <w:szCs w:val="32"/>
          <w14:textFill>
            <w14:solidFill>
              <w14:schemeClr w14:val="tx1"/>
            </w14:solidFill>
          </w14:textFill>
        </w:rPr>
        <w:t>质量管理</w:t>
      </w:r>
      <w:bookmarkEnd w:id="51"/>
      <w:bookmarkEnd w:id="52"/>
      <w:bookmarkEnd w:id="53"/>
      <w:bookmarkEnd w:id="56"/>
      <w:bookmarkEnd w:id="57"/>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教学管理工作是在主管副校长领导下，实行学校、专业科两级负责，学校是教学管理的主体力量，主要通过以下形式进行：</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1.建立教学管理组织协调系统，专业教研室配合教务处对日常课堂教学及教学建设工作进行管理和监控，及时解决教学中出现的问题</w:t>
      </w:r>
      <w:r>
        <w:rPr>
          <w:rFonts w:hint="eastAsia"/>
          <w:color w:val="000000" w:themeColor="text1"/>
          <w14:textFill>
            <w14:solidFill>
              <w14:schemeClr w14:val="tx1"/>
            </w14:solidFill>
          </w14:textFill>
        </w:rPr>
        <w:t>；</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学校、专业科两级督学系统，聘请有丰富教学和教学管理经验的教师及专业部教学管理人员组成两级督学小组，实现督教、督学、督管；</w:t>
      </w:r>
    </w:p>
    <w:p>
      <w:pPr>
        <w:ind w:firstLine="56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spacing w:before="156"/>
        <w:ind w:firstLine="602" w:firstLineChars="200"/>
        <w:rPr>
          <w:rFonts w:hAnsi="仿宋"/>
          <w:color w:val="000000" w:themeColor="text1"/>
          <w:szCs w:val="28"/>
          <w14:textFill>
            <w14:solidFill>
              <w14:schemeClr w14:val="tx1"/>
            </w14:solidFill>
          </w14:textFill>
        </w:rPr>
      </w:pPr>
      <w:bookmarkStart w:id="58" w:name="_Toc8387"/>
      <w:bookmarkStart w:id="59" w:name="_Toc12154"/>
      <w:r>
        <w:rPr>
          <w:rFonts w:hint="eastAsia"/>
          <w:color w:val="000000" w:themeColor="text1"/>
          <w14:textFill>
            <w14:solidFill>
              <w14:schemeClr w14:val="tx1"/>
            </w14:solidFill>
          </w14:textFill>
        </w:rPr>
        <w:t>九、毕业要求</w:t>
      </w:r>
      <w:bookmarkEnd w:id="58"/>
      <w:bookmarkEnd w:id="59"/>
      <w:bookmarkStart w:id="60" w:name="_Toc10556161"/>
      <w:bookmarkStart w:id="61" w:name="_Toc5899806"/>
      <w:bookmarkStart w:id="62" w:name="_Toc5900333"/>
    </w:p>
    <w:p>
      <w:pPr>
        <w:numPr>
          <w:ilvl w:val="0"/>
          <w:numId w:val="15"/>
        </w:numPr>
        <w:spacing w:line="480" w:lineRule="exact"/>
        <w:ind w:firstLine="560"/>
        <w:rPr>
          <w:rFonts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通过规定年限的学习，修满专业人才培养方案中规定的全部课程，各科成绩必须达到60分以上或者及格以上成绩。   </w:t>
      </w:r>
    </w:p>
    <w:p>
      <w:pPr>
        <w:numPr>
          <w:ilvl w:val="0"/>
          <w:numId w:val="15"/>
        </w:numPr>
        <w:spacing w:line="480" w:lineRule="exact"/>
        <w:ind w:firstLine="560"/>
        <w:rPr>
          <w:rFonts w:hAnsi="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完成顶岗实习，撰写实习报告，顶岗实习考核取得合格以上成绩。</w:t>
      </w:r>
    </w:p>
    <w:p>
      <w:pPr>
        <w:numPr>
          <w:ilvl w:val="0"/>
          <w:numId w:val="15"/>
        </w:numPr>
        <w:spacing w:line="480" w:lineRule="exact"/>
        <w:ind w:firstLine="560"/>
        <w:rPr>
          <w:rFonts w:hAnsi="仿宋" w:cs="仿宋"/>
          <w:color w:val="000000" w:themeColor="text1"/>
          <w:szCs w:val="28"/>
          <w14:textFill>
            <w14:solidFill>
              <w14:schemeClr w14:val="tx1"/>
            </w14:solidFill>
          </w14:textFill>
        </w:rPr>
      </w:pPr>
      <w:r>
        <w:rPr>
          <w:rFonts w:hint="eastAsia" w:hAnsi="仿宋"/>
          <w:color w:val="000000" w:themeColor="text1"/>
          <w:szCs w:val="28"/>
          <w14:textFill>
            <w14:solidFill>
              <w14:schemeClr w14:val="tx1"/>
            </w14:solidFill>
          </w14:textFill>
        </w:rPr>
        <w:t>学分达到184分以上。</w:t>
      </w:r>
    </w:p>
    <w:p>
      <w:pPr>
        <w:pStyle w:val="2"/>
        <w:spacing w:before="156"/>
        <w:ind w:firstLine="602"/>
        <w:rPr>
          <w:color w:val="000000" w:themeColor="text1"/>
          <w14:textFill>
            <w14:solidFill>
              <w14:schemeClr w14:val="tx1"/>
            </w14:solidFill>
          </w14:textFill>
        </w:rPr>
      </w:pPr>
      <w:bookmarkStart w:id="63" w:name="_Toc18290"/>
      <w:bookmarkStart w:id="64" w:name="_Toc496"/>
      <w:r>
        <w:rPr>
          <w:rFonts w:hint="eastAsia"/>
          <w:color w:val="000000" w:themeColor="text1"/>
          <w14:textFill>
            <w14:solidFill>
              <w14:schemeClr w14:val="tx1"/>
            </w14:solidFill>
          </w14:textFill>
        </w:rPr>
        <w:t>十、说明与建议</w:t>
      </w:r>
      <w:bookmarkEnd w:id="60"/>
      <w:bookmarkEnd w:id="61"/>
      <w:bookmarkEnd w:id="62"/>
      <w:bookmarkEnd w:id="63"/>
      <w:bookmarkEnd w:id="64"/>
    </w:p>
    <w:p>
      <w:pPr>
        <w:numPr>
          <w:ilvl w:val="0"/>
          <w:numId w:val="16"/>
        </w:numPr>
        <w:ind w:firstLineChars="0"/>
        <w:rPr>
          <w:rFonts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编写依据</w:t>
      </w:r>
    </w:p>
    <w:p>
      <w:pPr>
        <w:numPr>
          <w:ilvl w:val="0"/>
          <w:numId w:val="17"/>
        </w:numPr>
        <w:spacing w:line="480" w:lineRule="exact"/>
        <w:ind w:firstLine="560"/>
        <w:rPr>
          <w:rFonts w:hAnsi="仿宋" w:cs="仿宋"/>
          <w:color w:val="000000" w:themeColor="text1"/>
          <w:szCs w:val="28"/>
          <w14:textFill>
            <w14:solidFill>
              <w14:schemeClr w14:val="tx1"/>
            </w14:solidFill>
          </w14:textFill>
        </w:rPr>
      </w:pPr>
      <w:bookmarkStart w:id="65" w:name="_Toc5899808"/>
      <w:bookmarkStart w:id="66" w:name="_Toc5900335"/>
      <w:bookmarkStart w:id="67" w:name="_Toc10556163"/>
      <w:r>
        <w:rPr>
          <w:rFonts w:hint="eastAsia" w:hAnsi="仿宋" w:cs="仿宋"/>
          <w:color w:val="000000" w:themeColor="text1"/>
          <w:szCs w:val="28"/>
          <w14:textFill>
            <w14:solidFill>
              <w14:schemeClr w14:val="tx1"/>
            </w14:solidFill>
          </w14:textFill>
        </w:rPr>
        <w:t>《教育部关于职业院校专业人才培养方案制订与实施工作的指导意见》教职成【2019】13号；</w:t>
      </w:r>
    </w:p>
    <w:p>
      <w:pPr>
        <w:pStyle w:val="5"/>
        <w:keepNext w:val="0"/>
        <w:keepLines w:val="0"/>
        <w:widowControl/>
        <w:numPr>
          <w:ilvl w:val="0"/>
          <w:numId w:val="17"/>
        </w:numPr>
        <w:ind w:firstLine="560"/>
        <w:rPr>
          <w:rFonts w:hAnsi="仿宋" w:cs="仿宋"/>
          <w:bCs w:val="0"/>
          <w:color w:val="000000" w:themeColor="text1"/>
          <w14:textFill>
            <w14:solidFill>
              <w14:schemeClr w14:val="tx1"/>
            </w14:solidFill>
          </w14:textFill>
        </w:rPr>
      </w:pPr>
      <w:bookmarkStart w:id="68" w:name="_Toc7759"/>
      <w:r>
        <w:rPr>
          <w:rFonts w:hint="eastAsia" w:hAnsi="仿宋" w:cs="仿宋"/>
          <w:bCs w:val="0"/>
          <w:color w:val="000000" w:themeColor="text1"/>
          <w14:textFill>
            <w14:solidFill>
              <w14:schemeClr w14:val="tx1"/>
            </w14:solidFill>
          </w14:textFill>
        </w:rPr>
        <w:t>《中等职业学校公共基础课程方案》</w:t>
      </w:r>
      <w:r>
        <w:rPr>
          <w:rFonts w:hint="eastAsia" w:hAnsi="仿宋" w:cs="仿宋"/>
          <w:bCs w:val="0"/>
          <w:color w:val="000000" w:themeColor="text1"/>
          <w:shd w:val="clear" w:color="auto" w:fill="FFFFFF"/>
          <w14:textFill>
            <w14:solidFill>
              <w14:schemeClr w14:val="tx1"/>
            </w14:solidFill>
          </w14:textFill>
        </w:rPr>
        <w:t>教职成厅【2019】6号；</w:t>
      </w:r>
      <w:bookmarkEnd w:id="68"/>
    </w:p>
    <w:p>
      <w:pPr>
        <w:numPr>
          <w:ilvl w:val="0"/>
          <w:numId w:val="17"/>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《中等职业学校专业目录（2019年修订）》；</w:t>
      </w:r>
    </w:p>
    <w:p>
      <w:pPr>
        <w:numPr>
          <w:ilvl w:val="0"/>
          <w:numId w:val="17"/>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国务院《&lt;关于学前教育深化改革规范发展的若干意见&gt;（全文）》；</w:t>
      </w:r>
    </w:p>
    <w:p>
      <w:pPr>
        <w:numPr>
          <w:ilvl w:val="0"/>
          <w:numId w:val="17"/>
        </w:numPr>
        <w:spacing w:line="480" w:lineRule="exac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《现代职业教育体系建设规划》教发【2014】6号；</w:t>
      </w:r>
    </w:p>
    <w:p>
      <w:pPr>
        <w:pStyle w:val="3"/>
        <w:numPr>
          <w:ilvl w:val="0"/>
          <w:numId w:val="17"/>
        </w:numPr>
        <w:ind w:firstLine="560"/>
        <w:rPr>
          <w:b w:val="0"/>
          <w:color w:val="000000" w:themeColor="text1"/>
          <w14:textFill>
            <w14:solidFill>
              <w14:schemeClr w14:val="tx1"/>
            </w14:solidFill>
          </w14:textFill>
        </w:rPr>
      </w:pPr>
      <w:bookmarkStart w:id="69" w:name="_Toc30510"/>
      <w:bookmarkStart w:id="70" w:name="_Toc18506"/>
      <w:bookmarkStart w:id="71" w:name="_Toc6120"/>
      <w:r>
        <w:rPr>
          <w:rFonts w:hint="eastAsia" w:hAnsi="仿宋" w:cs="仿宋"/>
          <w:b w:val="0"/>
          <w:color w:val="000000" w:themeColor="text1"/>
          <w:sz w:val="28"/>
          <w:szCs w:val="28"/>
          <w14:textFill>
            <w14:solidFill>
              <w14:schemeClr w14:val="tx1"/>
            </w14:solidFill>
          </w14:textFill>
        </w:rPr>
        <w:t>《职业学校实习管理规定》教职成【2016】3号</w:t>
      </w:r>
      <w:bookmarkEnd w:id="69"/>
      <w:bookmarkEnd w:id="70"/>
      <w:r>
        <w:rPr>
          <w:rFonts w:hint="eastAsia" w:hAnsi="仿宋" w:cs="仿宋"/>
          <w:b w:val="0"/>
          <w:color w:val="000000" w:themeColor="text1"/>
          <w:sz w:val="28"/>
          <w:szCs w:val="28"/>
          <w14:textFill>
            <w14:solidFill>
              <w14:schemeClr w14:val="tx1"/>
            </w14:solidFill>
          </w14:textFill>
        </w:rPr>
        <w:t>；</w:t>
      </w:r>
      <w:bookmarkEnd w:id="71"/>
    </w:p>
    <w:p>
      <w:pPr>
        <w:numPr>
          <w:ilvl w:val="0"/>
          <w:numId w:val="17"/>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《市教育局关于做好中等职业学校专业人才培养方案制订与实施工作的通知》；</w:t>
      </w:r>
    </w:p>
    <w:p>
      <w:pPr>
        <w:numPr>
          <w:ilvl w:val="0"/>
          <w:numId w:val="17"/>
        </w:numPr>
        <w:ind w:firstLine="560"/>
        <w:rPr>
          <w:color w:val="000000" w:themeColor="text1"/>
          <w14:textFill>
            <w14:solidFill>
              <w14:schemeClr w14:val="tx1"/>
            </w14:solidFill>
          </w14:textFill>
        </w:rPr>
      </w:pPr>
      <w:r>
        <w:rPr>
          <w:rFonts w:hint="eastAsia" w:hAnsi="仿宋" w:cs="仿宋"/>
          <w:color w:val="000000" w:themeColor="text1"/>
          <w:szCs w:val="28"/>
          <w14:textFill>
            <w14:solidFill>
              <w14:schemeClr w14:val="tx1"/>
            </w14:solidFill>
          </w14:textFill>
        </w:rPr>
        <w:t>《省教育厅办公室关于组织做好职业院校专业人才培养方案制定与实施工作的通知》黔教办职成函【2019】307号。</w:t>
      </w:r>
    </w:p>
    <w:p>
      <w:pPr>
        <w:pStyle w:val="3"/>
        <w:ind w:firstLine="562"/>
        <w:rPr>
          <w:rFonts w:ascii="仿宋-GB2312" w:hAnsi="仿宋-GB2312" w:eastAsia="仿宋-GB2312" w:cs="仿宋-GB2312"/>
          <w:color w:val="000000" w:themeColor="text1"/>
          <w:sz w:val="28"/>
          <w:szCs w:val="28"/>
          <w14:textFill>
            <w14:solidFill>
              <w14:schemeClr w14:val="tx1"/>
            </w14:solidFill>
          </w14:textFill>
        </w:rPr>
      </w:pPr>
      <w:r>
        <w:rPr>
          <w:rFonts w:hint="eastAsia" w:ascii="仿宋-GB2312" w:hAnsi="仿宋-GB2312" w:eastAsia="仿宋-GB2312" w:cs="仿宋-GB2312"/>
          <w:color w:val="000000" w:themeColor="text1"/>
          <w:sz w:val="28"/>
          <w:szCs w:val="28"/>
          <w14:textFill>
            <w14:solidFill>
              <w14:schemeClr w14:val="tx1"/>
            </w14:solidFill>
          </w14:textFill>
        </w:rPr>
        <w:t xml:space="preserve">    </w:t>
      </w:r>
    </w:p>
    <w:p>
      <w:pPr>
        <w:pStyle w:val="3"/>
        <w:numPr>
          <w:ilvl w:val="0"/>
          <w:numId w:val="16"/>
        </w:numPr>
        <w:ind w:firstLineChars="0"/>
        <w:rPr>
          <w:rFonts w:ascii="楷体" w:hAnsi="楷体" w:eastAsia="楷体" w:cs="楷体"/>
          <w:color w:val="000000" w:themeColor="text1"/>
          <w:sz w:val="32"/>
          <w:szCs w:val="32"/>
          <w14:textFill>
            <w14:solidFill>
              <w14:schemeClr w14:val="tx1"/>
            </w14:solidFill>
          </w14:textFill>
        </w:rPr>
      </w:pPr>
      <w:bookmarkStart w:id="72" w:name="_Toc16252"/>
      <w:bookmarkStart w:id="73" w:name="_Toc21441"/>
      <w:r>
        <w:rPr>
          <w:rFonts w:hint="eastAsia" w:ascii="楷体" w:hAnsi="楷体" w:eastAsia="楷体" w:cs="楷体"/>
          <w:color w:val="000000" w:themeColor="text1"/>
          <w:sz w:val="32"/>
          <w:szCs w:val="32"/>
          <w14:textFill>
            <w14:solidFill>
              <w14:schemeClr w14:val="tx1"/>
            </w14:solidFill>
          </w14:textFill>
        </w:rPr>
        <w:t>方案执行的基本要求</w:t>
      </w:r>
      <w:bookmarkEnd w:id="65"/>
      <w:bookmarkEnd w:id="66"/>
      <w:bookmarkEnd w:id="67"/>
      <w:bookmarkEnd w:id="72"/>
      <w:bookmarkEnd w:id="73"/>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专业人才培养方案适用于初中起点中职三年制职业教育幼儿保育专业学生。在执行该方案时要制定实施性教学计划，根据幼儿保育人才的需求可以适当地调整课程。在实施教学过程中，应发挥学生的主动性，保证人才培养方案的顺利实施。</w:t>
      </w:r>
    </w:p>
    <w:p>
      <w:pPr>
        <w:pStyle w:val="3"/>
        <w:numPr>
          <w:ilvl w:val="0"/>
          <w:numId w:val="16"/>
        </w:numPr>
        <w:ind w:firstLineChars="0"/>
        <w:rPr>
          <w:rFonts w:ascii="楷体" w:hAnsi="楷体" w:eastAsia="楷体" w:cs="楷体"/>
          <w:color w:val="000000" w:themeColor="text1"/>
          <w:sz w:val="32"/>
          <w:szCs w:val="32"/>
          <w14:textFill>
            <w14:solidFill>
              <w14:schemeClr w14:val="tx1"/>
            </w14:solidFill>
          </w14:textFill>
        </w:rPr>
      </w:pPr>
      <w:bookmarkStart w:id="74" w:name="_Toc25771"/>
      <w:bookmarkStart w:id="75" w:name="_Toc5900336"/>
      <w:bookmarkStart w:id="76" w:name="_Toc10556164"/>
      <w:bookmarkStart w:id="77" w:name="_Toc31934"/>
      <w:bookmarkStart w:id="78" w:name="_Toc5899809"/>
      <w:r>
        <w:rPr>
          <w:rFonts w:hint="eastAsia" w:ascii="楷体" w:hAnsi="楷体" w:eastAsia="楷体" w:cs="楷体"/>
          <w:color w:val="000000" w:themeColor="text1"/>
          <w:sz w:val="32"/>
          <w:szCs w:val="32"/>
          <w14:textFill>
            <w14:solidFill>
              <w14:schemeClr w14:val="tx1"/>
            </w14:solidFill>
          </w14:textFill>
        </w:rPr>
        <w:t>编制与执行</w:t>
      </w:r>
      <w:bookmarkEnd w:id="74"/>
      <w:bookmarkEnd w:id="75"/>
      <w:bookmarkEnd w:id="76"/>
      <w:bookmarkEnd w:id="77"/>
      <w:bookmarkEnd w:id="78"/>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本方案在松桃苗族自治县中等职业学校幼儿保育专业建设委员会领导下，由本专业教师和企业专家共同开发制订。</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本方案要通过校企合作共同运行，不断完善及时修订，建议每一年小修订一次，</w:t>
      </w:r>
      <w:r>
        <w:rPr>
          <w:color w:val="000000" w:themeColor="text1"/>
          <w14:textFill>
            <w14:solidFill>
              <w14:schemeClr w14:val="tx1"/>
            </w14:solidFill>
          </w14:textFill>
        </w:rPr>
        <w:t>每三年大修订一次</w:t>
      </w:r>
      <w:r>
        <w:rPr>
          <w:rFonts w:hint="eastAsia"/>
          <w:color w:val="000000" w:themeColor="text1"/>
          <w14:textFill>
            <w14:solidFill>
              <w14:schemeClr w14:val="tx1"/>
            </w14:solidFill>
          </w14:textFill>
        </w:rPr>
        <w:t>。</w:t>
      </w:r>
    </w:p>
    <w:sectPr>
      <w:footerReference r:id="rId18" w:type="default"/>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GB-2312">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Style w:val="33"/>
        <w:sz w:val="21"/>
      </w:rPr>
    </w:pPr>
  </w:p>
  <w:p>
    <w:pPr>
      <w:pStyle w:val="11"/>
      <w:ind w:firstLine="420"/>
      <w:rPr>
        <w:rStyle w:val="33"/>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72" w:after="72"/>
      <w:ind w:firstLine="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72" w:after="72"/>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1"/>
                      <w:spacing w:before="72" w:after="72"/>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3"/>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3</w:t>
                          </w:r>
                          <w:r>
                            <w:rPr>
                              <w:sz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ind w:firstLine="420"/>
                      <w:jc w:val="center"/>
                    </w:pPr>
                    <w:r>
                      <w:rPr>
                        <w:sz w:val="21"/>
                      </w:rPr>
                      <w:fldChar w:fldCharType="begin"/>
                    </w:r>
                    <w:r>
                      <w:rPr>
                        <w:rStyle w:val="33"/>
                        <w:sz w:val="21"/>
                      </w:rPr>
                      <w:instrText xml:space="preserve">PAGE   \* MERGEFORMAT</w:instrText>
                    </w:r>
                    <w:r>
                      <w:rPr>
                        <w:sz w:val="21"/>
                      </w:rPr>
                      <w:fldChar w:fldCharType="separate"/>
                    </w:r>
                    <w:r>
                      <w:rPr>
                        <w:rStyle w:val="33"/>
                        <w:sz w:val="21"/>
                      </w:rPr>
                      <w:t>3</w:t>
                    </w:r>
                    <w:r>
                      <w:rPr>
                        <w:sz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3817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4384;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MDxqc9IAAAAFAQAADwAAAAAAAAABACAAAAAiAAAAZHJzL2Rvd25yZXYu&#10;eG1sUEsBAhQAFAAAAAgAh07iQP18MgvIAQAAjAMAAA4AAAAAAAAAAQAgAAAAIQEAAGRycy9lMm9E&#10;b2MueG1sUEsFBgAAAAAGAAYAWQEAAFsFAAAAAA==&#10;">
              <v:fill on="f" focussize="0,0"/>
              <v:stroke on="f"/>
              <v:imagedata o:title=""/>
              <o:lock v:ext="edit" aspectratio="f"/>
              <v:textbox inset="0mm,0mm,0mm,0mm" style="mso-fit-shape-to-text:t;">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6381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center;mso-position-horizontal-relative:margin;z-index:251662336;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wPGpz0gAAAAUBAAAPAAAAAAAAAAEAIAAAACIAAABkcnMvZG93bnJldi54&#10;bWxQSwECFAAUAAAACACHTuJAcGMAIccBAACMAwAADgAAAAAAAAABACAAAAAhAQAAZHJzL2Uyb0Rv&#10;Yy54bWxQSwUGAAAAAAYABgBZAQAAWgUAAAAA&#10;">
              <v:fill on="f" focussize="0,0"/>
              <v:stroke on="f"/>
              <v:imagedata o:title=""/>
              <o:lock v:ext="edit" aspectratio="f"/>
              <v:textbox inset="0mm,0mm,0mm,0mm" style="mso-fit-shape-to-text:t;">
                <w:txbxContent>
                  <w:p>
                    <w:pPr>
                      <w:pStyle w:val="11"/>
                      <w:ind w:firstLine="360"/>
                      <w:jc w:val="cente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560"/>
      <w:rPr>
        <w:sz w:val="20"/>
        <w:szCs w:val="20"/>
      </w:rPr>
    </w:pPr>
    <w: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31.05pt;margin-top:14.55pt;height:0pt;width:447.75pt;z-index:251659264;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kFuHXAAAACAEAAA8A&#10;AAAAAAAAAQAgAAAAIgAAAGRycy9kb3ducmV2LnhtbFBLAQIUABQAAAAIAIdO4kAOkXnhGAIAACME&#10;AAAOAAAAAAAAAAEAIAAAACYBAABkcnMvZTJvRG9jLnhtbFBLBQYAAAAABgAGAFkBAACwBQ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ind w:firstLine="420"/>
      <w:textAlignment w:val="center"/>
      <w:rPr>
        <w:rFonts w:hAnsi="仿宋" w:cs="仿宋"/>
        <w:color w:val="000000" w:themeColor="text1"/>
        <w:kern w:val="0"/>
        <w:sz w:val="21"/>
        <w:lang w:bidi="ar"/>
        <w14:textFill>
          <w14:solidFill>
            <w14:schemeClr w14:val="tx1"/>
          </w14:solidFill>
        </w14:textFi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5100F"/>
    <w:multiLevelType w:val="singleLevel"/>
    <w:tmpl w:val="A2F5100F"/>
    <w:lvl w:ilvl="0" w:tentative="0">
      <w:start w:val="1"/>
      <w:numFmt w:val="decimal"/>
      <w:suff w:val="nothing"/>
      <w:lvlText w:val="%1．"/>
      <w:lvlJc w:val="left"/>
      <w:pPr>
        <w:ind w:left="0" w:firstLine="400"/>
      </w:pPr>
      <w:rPr>
        <w:rFonts w:hint="default"/>
      </w:rPr>
    </w:lvl>
  </w:abstractNum>
  <w:abstractNum w:abstractNumId="1">
    <w:nsid w:val="B5E8A334"/>
    <w:multiLevelType w:val="singleLevel"/>
    <w:tmpl w:val="B5E8A334"/>
    <w:lvl w:ilvl="0" w:tentative="0">
      <w:start w:val="1"/>
      <w:numFmt w:val="decimal"/>
      <w:lvlText w:val="(%1)"/>
      <w:lvlJc w:val="left"/>
      <w:pPr>
        <w:ind w:left="425" w:hanging="425"/>
      </w:pPr>
      <w:rPr>
        <w:rFonts w:hint="default"/>
      </w:rPr>
    </w:lvl>
  </w:abstractNum>
  <w:abstractNum w:abstractNumId="2">
    <w:nsid w:val="BFECB6A9"/>
    <w:multiLevelType w:val="singleLevel"/>
    <w:tmpl w:val="BFECB6A9"/>
    <w:lvl w:ilvl="0" w:tentative="0">
      <w:start w:val="1"/>
      <w:numFmt w:val="chineseCounting"/>
      <w:suff w:val="nothing"/>
      <w:lvlText w:val="（%1）"/>
      <w:lvlJc w:val="left"/>
      <w:pPr>
        <w:ind w:left="0" w:firstLine="420"/>
      </w:pPr>
      <w:rPr>
        <w:rFonts w:hint="eastAsia"/>
      </w:rPr>
    </w:lvl>
  </w:abstractNum>
  <w:abstractNum w:abstractNumId="3">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4">
    <w:nsid w:val="CEF2A02B"/>
    <w:multiLevelType w:val="singleLevel"/>
    <w:tmpl w:val="CEF2A02B"/>
    <w:lvl w:ilvl="0" w:tentative="0">
      <w:start w:val="1"/>
      <w:numFmt w:val="decimal"/>
      <w:lvlText w:val="%1."/>
      <w:lvlJc w:val="left"/>
      <w:pPr>
        <w:tabs>
          <w:tab w:val="left" w:pos="312"/>
        </w:tabs>
      </w:pPr>
    </w:lvl>
  </w:abstractNum>
  <w:abstractNum w:abstractNumId="5">
    <w:nsid w:val="DB2542BF"/>
    <w:multiLevelType w:val="singleLevel"/>
    <w:tmpl w:val="DB2542BF"/>
    <w:lvl w:ilvl="0" w:tentative="0">
      <w:start w:val="1"/>
      <w:numFmt w:val="chineseCounting"/>
      <w:suff w:val="nothing"/>
      <w:lvlText w:val="（%1）"/>
      <w:lvlJc w:val="left"/>
      <w:pPr>
        <w:ind w:left="0" w:firstLine="420"/>
      </w:pPr>
      <w:rPr>
        <w:rFonts w:hint="eastAsia"/>
      </w:rPr>
    </w:lvl>
  </w:abstractNum>
  <w:abstractNum w:abstractNumId="6">
    <w:nsid w:val="F41D724D"/>
    <w:multiLevelType w:val="singleLevel"/>
    <w:tmpl w:val="F41D724D"/>
    <w:lvl w:ilvl="0" w:tentative="0">
      <w:start w:val="1"/>
      <w:numFmt w:val="decimal"/>
      <w:suff w:val="nothing"/>
      <w:lvlText w:val="%1．"/>
      <w:lvlJc w:val="left"/>
      <w:pPr>
        <w:ind w:left="0" w:firstLine="400"/>
      </w:pPr>
      <w:rPr>
        <w:rFonts w:hint="default"/>
      </w:rPr>
    </w:lvl>
  </w:abstractNum>
  <w:abstractNum w:abstractNumId="7">
    <w:nsid w:val="F52D88DF"/>
    <w:multiLevelType w:val="singleLevel"/>
    <w:tmpl w:val="F52D88DF"/>
    <w:lvl w:ilvl="0" w:tentative="0">
      <w:start w:val="1"/>
      <w:numFmt w:val="decimal"/>
      <w:suff w:val="nothing"/>
      <w:lvlText w:val="%1．"/>
      <w:lvlJc w:val="left"/>
      <w:pPr>
        <w:ind w:left="0" w:firstLine="400"/>
      </w:pPr>
      <w:rPr>
        <w:rFonts w:hint="default"/>
      </w:rPr>
    </w:lvl>
  </w:abstractNum>
  <w:abstractNum w:abstractNumId="8">
    <w:nsid w:val="00C4FCDA"/>
    <w:multiLevelType w:val="singleLevel"/>
    <w:tmpl w:val="00C4FCDA"/>
    <w:lvl w:ilvl="0" w:tentative="0">
      <w:start w:val="1"/>
      <w:numFmt w:val="decimal"/>
      <w:suff w:val="nothing"/>
      <w:lvlText w:val="%1．"/>
      <w:lvlJc w:val="left"/>
      <w:pPr>
        <w:ind w:left="0" w:firstLine="400"/>
      </w:pPr>
      <w:rPr>
        <w:rFonts w:hint="default"/>
      </w:rPr>
    </w:lvl>
  </w:abstractNum>
  <w:abstractNum w:abstractNumId="9">
    <w:nsid w:val="0E5976DE"/>
    <w:multiLevelType w:val="singleLevel"/>
    <w:tmpl w:val="0E5976DE"/>
    <w:lvl w:ilvl="0" w:tentative="0">
      <w:start w:val="4"/>
      <w:numFmt w:val="chineseCounting"/>
      <w:suff w:val="nothing"/>
      <w:lvlText w:val="%1、"/>
      <w:lvlJc w:val="left"/>
      <w:rPr>
        <w:rFonts w:hint="eastAsia"/>
      </w:rPr>
    </w:lvl>
  </w:abstractNum>
  <w:abstractNum w:abstractNumId="10">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11">
    <w:nsid w:val="3D9A5E40"/>
    <w:multiLevelType w:val="singleLevel"/>
    <w:tmpl w:val="3D9A5E40"/>
    <w:lvl w:ilvl="0" w:tentative="0">
      <w:start w:val="1"/>
      <w:numFmt w:val="decimal"/>
      <w:lvlText w:val="(%1)"/>
      <w:lvlJc w:val="left"/>
      <w:pPr>
        <w:ind w:left="425" w:hanging="425"/>
      </w:pPr>
      <w:rPr>
        <w:rFonts w:hint="default"/>
      </w:rPr>
    </w:lvl>
  </w:abstractNum>
  <w:abstractNum w:abstractNumId="12">
    <w:nsid w:val="3EAF3DEA"/>
    <w:multiLevelType w:val="singleLevel"/>
    <w:tmpl w:val="3EAF3DEA"/>
    <w:lvl w:ilvl="0" w:tentative="0">
      <w:start w:val="1"/>
      <w:numFmt w:val="chineseCounting"/>
      <w:suff w:val="nothing"/>
      <w:lvlText w:val="（%1）"/>
      <w:lvlJc w:val="left"/>
      <w:pPr>
        <w:ind w:left="0" w:firstLine="420"/>
      </w:pPr>
      <w:rPr>
        <w:rFonts w:hint="eastAsia"/>
      </w:rPr>
    </w:lvl>
  </w:abstractNum>
  <w:abstractNum w:abstractNumId="13">
    <w:nsid w:val="53BF012F"/>
    <w:multiLevelType w:val="multilevel"/>
    <w:tmpl w:val="53BF012F"/>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4">
    <w:nsid w:val="6253C816"/>
    <w:multiLevelType w:val="singleLevel"/>
    <w:tmpl w:val="6253C816"/>
    <w:lvl w:ilvl="0" w:tentative="0">
      <w:start w:val="1"/>
      <w:numFmt w:val="chineseCounting"/>
      <w:suff w:val="nothing"/>
      <w:lvlText w:val="（%1）"/>
      <w:lvlJc w:val="left"/>
      <w:pPr>
        <w:ind w:left="0" w:firstLine="420"/>
      </w:pPr>
      <w:rPr>
        <w:rFonts w:hint="eastAsia"/>
      </w:rPr>
    </w:lvl>
  </w:abstractNum>
  <w:abstractNum w:abstractNumId="15">
    <w:nsid w:val="65248B18"/>
    <w:multiLevelType w:val="singleLevel"/>
    <w:tmpl w:val="65248B18"/>
    <w:lvl w:ilvl="0" w:tentative="0">
      <w:start w:val="1"/>
      <w:numFmt w:val="chineseCounting"/>
      <w:suff w:val="nothing"/>
      <w:lvlText w:val="（%1）"/>
      <w:lvlJc w:val="left"/>
      <w:pPr>
        <w:ind w:left="0" w:firstLine="420"/>
      </w:pPr>
      <w:rPr>
        <w:rFonts w:hint="eastAsia"/>
      </w:rPr>
    </w:lvl>
  </w:abstractNum>
  <w:abstractNum w:abstractNumId="16">
    <w:nsid w:val="689F9A9E"/>
    <w:multiLevelType w:val="singleLevel"/>
    <w:tmpl w:val="689F9A9E"/>
    <w:lvl w:ilvl="0" w:tentative="0">
      <w:start w:val="1"/>
      <w:numFmt w:val="decimal"/>
      <w:lvlText w:val="(%1)"/>
      <w:lvlJc w:val="left"/>
      <w:pPr>
        <w:ind w:left="425" w:hanging="425"/>
      </w:pPr>
      <w:rPr>
        <w:rFonts w:hint="default"/>
      </w:rPr>
    </w:lvl>
  </w:abstractNum>
  <w:num w:numId="1">
    <w:abstractNumId w:val="9"/>
  </w:num>
  <w:num w:numId="2">
    <w:abstractNumId w:val="15"/>
  </w:num>
  <w:num w:numId="3">
    <w:abstractNumId w:val="7"/>
  </w:num>
  <w:num w:numId="4">
    <w:abstractNumId w:val="13"/>
  </w:num>
  <w:num w:numId="5">
    <w:abstractNumId w:val="5"/>
  </w:num>
  <w:num w:numId="6">
    <w:abstractNumId w:val="0"/>
  </w:num>
  <w:num w:numId="7">
    <w:abstractNumId w:val="1"/>
  </w:num>
  <w:num w:numId="8">
    <w:abstractNumId w:val="11"/>
  </w:num>
  <w:num w:numId="9">
    <w:abstractNumId w:val="12"/>
  </w:num>
  <w:num w:numId="10">
    <w:abstractNumId w:val="4"/>
  </w:num>
  <w:num w:numId="11">
    <w:abstractNumId w:val="2"/>
  </w:num>
  <w:num w:numId="12">
    <w:abstractNumId w:val="8"/>
  </w:num>
  <w:num w:numId="13">
    <w:abstractNumId w:val="6"/>
  </w:num>
  <w:num w:numId="14">
    <w:abstractNumId w:val="16"/>
  </w:num>
  <w:num w:numId="15">
    <w:abstractNumId w:val="3"/>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5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0030154E"/>
    <w:rsid w:val="00005625"/>
    <w:rsid w:val="000061DE"/>
    <w:rsid w:val="00017507"/>
    <w:rsid w:val="000245DE"/>
    <w:rsid w:val="00025D60"/>
    <w:rsid w:val="0002696F"/>
    <w:rsid w:val="00027293"/>
    <w:rsid w:val="000465B8"/>
    <w:rsid w:val="00047A20"/>
    <w:rsid w:val="000641B1"/>
    <w:rsid w:val="00064DEB"/>
    <w:rsid w:val="00065AA8"/>
    <w:rsid w:val="000839DB"/>
    <w:rsid w:val="00084F78"/>
    <w:rsid w:val="00085959"/>
    <w:rsid w:val="0009115D"/>
    <w:rsid w:val="00092162"/>
    <w:rsid w:val="000968E5"/>
    <w:rsid w:val="00097EFB"/>
    <w:rsid w:val="000A23D9"/>
    <w:rsid w:val="000A707C"/>
    <w:rsid w:val="000B0D42"/>
    <w:rsid w:val="000B0FEF"/>
    <w:rsid w:val="000B4EFF"/>
    <w:rsid w:val="000B6925"/>
    <w:rsid w:val="000C17F5"/>
    <w:rsid w:val="000C1FBB"/>
    <w:rsid w:val="000C4F85"/>
    <w:rsid w:val="000C6BF0"/>
    <w:rsid w:val="000C791A"/>
    <w:rsid w:val="000D0864"/>
    <w:rsid w:val="000D18C0"/>
    <w:rsid w:val="000D6B9D"/>
    <w:rsid w:val="000E1480"/>
    <w:rsid w:val="000F036F"/>
    <w:rsid w:val="000F09F7"/>
    <w:rsid w:val="000F3DBA"/>
    <w:rsid w:val="000F56BD"/>
    <w:rsid w:val="000F57BA"/>
    <w:rsid w:val="00107812"/>
    <w:rsid w:val="001154C6"/>
    <w:rsid w:val="00116019"/>
    <w:rsid w:val="0011755B"/>
    <w:rsid w:val="0012531A"/>
    <w:rsid w:val="00133E21"/>
    <w:rsid w:val="00134F4D"/>
    <w:rsid w:val="00136C76"/>
    <w:rsid w:val="00143810"/>
    <w:rsid w:val="001459FA"/>
    <w:rsid w:val="00153639"/>
    <w:rsid w:val="00156670"/>
    <w:rsid w:val="001605D1"/>
    <w:rsid w:val="00162622"/>
    <w:rsid w:val="00172048"/>
    <w:rsid w:val="00174E3E"/>
    <w:rsid w:val="00180E22"/>
    <w:rsid w:val="00184D3F"/>
    <w:rsid w:val="001B65C9"/>
    <w:rsid w:val="001C30B2"/>
    <w:rsid w:val="001D0AE6"/>
    <w:rsid w:val="001D5615"/>
    <w:rsid w:val="001E0872"/>
    <w:rsid w:val="001E146B"/>
    <w:rsid w:val="001E53FB"/>
    <w:rsid w:val="001E5669"/>
    <w:rsid w:val="001E65EC"/>
    <w:rsid w:val="001E7FB2"/>
    <w:rsid w:val="001F1971"/>
    <w:rsid w:val="001F1D46"/>
    <w:rsid w:val="001F3603"/>
    <w:rsid w:val="001F6DD9"/>
    <w:rsid w:val="001F77F0"/>
    <w:rsid w:val="001F7852"/>
    <w:rsid w:val="00212B4F"/>
    <w:rsid w:val="00227974"/>
    <w:rsid w:val="00230C8B"/>
    <w:rsid w:val="002378DE"/>
    <w:rsid w:val="00241A54"/>
    <w:rsid w:val="00245278"/>
    <w:rsid w:val="00245BBD"/>
    <w:rsid w:val="00246E34"/>
    <w:rsid w:val="0025269C"/>
    <w:rsid w:val="002528B0"/>
    <w:rsid w:val="00256080"/>
    <w:rsid w:val="002647EA"/>
    <w:rsid w:val="00266CF9"/>
    <w:rsid w:val="0027274C"/>
    <w:rsid w:val="00275E93"/>
    <w:rsid w:val="00277D25"/>
    <w:rsid w:val="00281743"/>
    <w:rsid w:val="00291AA8"/>
    <w:rsid w:val="0029632C"/>
    <w:rsid w:val="002A3895"/>
    <w:rsid w:val="002A6EB6"/>
    <w:rsid w:val="002B3177"/>
    <w:rsid w:val="002B32A6"/>
    <w:rsid w:val="002B7F6A"/>
    <w:rsid w:val="002C0F85"/>
    <w:rsid w:val="002C29A2"/>
    <w:rsid w:val="002D1BA9"/>
    <w:rsid w:val="002E36C7"/>
    <w:rsid w:val="002E446C"/>
    <w:rsid w:val="002F400E"/>
    <w:rsid w:val="002F4CA0"/>
    <w:rsid w:val="002F774C"/>
    <w:rsid w:val="0030154E"/>
    <w:rsid w:val="00303118"/>
    <w:rsid w:val="00304B50"/>
    <w:rsid w:val="003114BF"/>
    <w:rsid w:val="003128A6"/>
    <w:rsid w:val="00314E45"/>
    <w:rsid w:val="003179F1"/>
    <w:rsid w:val="00324127"/>
    <w:rsid w:val="00327D52"/>
    <w:rsid w:val="00332ECF"/>
    <w:rsid w:val="00340003"/>
    <w:rsid w:val="0034124B"/>
    <w:rsid w:val="003459ED"/>
    <w:rsid w:val="00350B94"/>
    <w:rsid w:val="00350F69"/>
    <w:rsid w:val="00351F9D"/>
    <w:rsid w:val="0036288E"/>
    <w:rsid w:val="00365DEB"/>
    <w:rsid w:val="00367275"/>
    <w:rsid w:val="0037532F"/>
    <w:rsid w:val="00377EA2"/>
    <w:rsid w:val="003824D1"/>
    <w:rsid w:val="00385D6E"/>
    <w:rsid w:val="00387E4E"/>
    <w:rsid w:val="003909A5"/>
    <w:rsid w:val="00390EA7"/>
    <w:rsid w:val="00394C8C"/>
    <w:rsid w:val="003A1AF2"/>
    <w:rsid w:val="003A2318"/>
    <w:rsid w:val="003A36C8"/>
    <w:rsid w:val="003A5C5C"/>
    <w:rsid w:val="003A6321"/>
    <w:rsid w:val="003A75FA"/>
    <w:rsid w:val="003B2762"/>
    <w:rsid w:val="003B46D3"/>
    <w:rsid w:val="003C372E"/>
    <w:rsid w:val="003C40D1"/>
    <w:rsid w:val="003C4425"/>
    <w:rsid w:val="003C6145"/>
    <w:rsid w:val="003C7349"/>
    <w:rsid w:val="003D2211"/>
    <w:rsid w:val="003D6320"/>
    <w:rsid w:val="003F3353"/>
    <w:rsid w:val="003F34CA"/>
    <w:rsid w:val="00400766"/>
    <w:rsid w:val="00400D57"/>
    <w:rsid w:val="00405A25"/>
    <w:rsid w:val="004069D0"/>
    <w:rsid w:val="004071FF"/>
    <w:rsid w:val="0042187E"/>
    <w:rsid w:val="004229ED"/>
    <w:rsid w:val="00432AA5"/>
    <w:rsid w:val="00441E18"/>
    <w:rsid w:val="00450B6F"/>
    <w:rsid w:val="0045139C"/>
    <w:rsid w:val="004531B6"/>
    <w:rsid w:val="00453F15"/>
    <w:rsid w:val="004608D1"/>
    <w:rsid w:val="00464887"/>
    <w:rsid w:val="004664A6"/>
    <w:rsid w:val="004743FD"/>
    <w:rsid w:val="00485AE9"/>
    <w:rsid w:val="0049582F"/>
    <w:rsid w:val="004A6485"/>
    <w:rsid w:val="004B1955"/>
    <w:rsid w:val="004B7993"/>
    <w:rsid w:val="004C02AE"/>
    <w:rsid w:val="004C38EB"/>
    <w:rsid w:val="004C732E"/>
    <w:rsid w:val="004D02C1"/>
    <w:rsid w:val="004E131D"/>
    <w:rsid w:val="004E2B89"/>
    <w:rsid w:val="004E2C8D"/>
    <w:rsid w:val="004E7F65"/>
    <w:rsid w:val="004F34DD"/>
    <w:rsid w:val="00503A12"/>
    <w:rsid w:val="00503B84"/>
    <w:rsid w:val="005101E8"/>
    <w:rsid w:val="00510FF2"/>
    <w:rsid w:val="005112A0"/>
    <w:rsid w:val="00513FF9"/>
    <w:rsid w:val="00552D0F"/>
    <w:rsid w:val="0055326E"/>
    <w:rsid w:val="005654BB"/>
    <w:rsid w:val="005708EE"/>
    <w:rsid w:val="00573E62"/>
    <w:rsid w:val="00576B0F"/>
    <w:rsid w:val="00584693"/>
    <w:rsid w:val="005A5F1E"/>
    <w:rsid w:val="005A77EC"/>
    <w:rsid w:val="005B18E0"/>
    <w:rsid w:val="005B32F4"/>
    <w:rsid w:val="005B3C0A"/>
    <w:rsid w:val="005C57EF"/>
    <w:rsid w:val="005C75D2"/>
    <w:rsid w:val="005C7A44"/>
    <w:rsid w:val="005D3D80"/>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610BF"/>
    <w:rsid w:val="00666671"/>
    <w:rsid w:val="006719C8"/>
    <w:rsid w:val="006723C1"/>
    <w:rsid w:val="00673B46"/>
    <w:rsid w:val="006749DC"/>
    <w:rsid w:val="00683FC6"/>
    <w:rsid w:val="006854C8"/>
    <w:rsid w:val="006874CA"/>
    <w:rsid w:val="006929B0"/>
    <w:rsid w:val="006A26F2"/>
    <w:rsid w:val="006A74F3"/>
    <w:rsid w:val="006B0D9A"/>
    <w:rsid w:val="006B3F89"/>
    <w:rsid w:val="006B4B45"/>
    <w:rsid w:val="006D18B3"/>
    <w:rsid w:val="006E639D"/>
    <w:rsid w:val="006F3291"/>
    <w:rsid w:val="006F3A34"/>
    <w:rsid w:val="006F3E69"/>
    <w:rsid w:val="006F3FA6"/>
    <w:rsid w:val="0070548B"/>
    <w:rsid w:val="00705BD6"/>
    <w:rsid w:val="007065FE"/>
    <w:rsid w:val="007069B2"/>
    <w:rsid w:val="007105E9"/>
    <w:rsid w:val="00711EC3"/>
    <w:rsid w:val="00714B83"/>
    <w:rsid w:val="00717169"/>
    <w:rsid w:val="0071774E"/>
    <w:rsid w:val="00725A48"/>
    <w:rsid w:val="00727F2A"/>
    <w:rsid w:val="007406B4"/>
    <w:rsid w:val="00746C0D"/>
    <w:rsid w:val="00747724"/>
    <w:rsid w:val="007502EA"/>
    <w:rsid w:val="00757E29"/>
    <w:rsid w:val="0077312C"/>
    <w:rsid w:val="007853DD"/>
    <w:rsid w:val="00792907"/>
    <w:rsid w:val="00793A33"/>
    <w:rsid w:val="00793B63"/>
    <w:rsid w:val="007957B3"/>
    <w:rsid w:val="007A257A"/>
    <w:rsid w:val="007A64C3"/>
    <w:rsid w:val="007B2291"/>
    <w:rsid w:val="007B2DF6"/>
    <w:rsid w:val="007C0550"/>
    <w:rsid w:val="007C4E5C"/>
    <w:rsid w:val="007C5947"/>
    <w:rsid w:val="007C5F13"/>
    <w:rsid w:val="007C6862"/>
    <w:rsid w:val="007D4A70"/>
    <w:rsid w:val="007D6892"/>
    <w:rsid w:val="007E0147"/>
    <w:rsid w:val="007E1B39"/>
    <w:rsid w:val="007E3106"/>
    <w:rsid w:val="007F01B3"/>
    <w:rsid w:val="0080106D"/>
    <w:rsid w:val="0080227C"/>
    <w:rsid w:val="00802F97"/>
    <w:rsid w:val="00806B4D"/>
    <w:rsid w:val="00807159"/>
    <w:rsid w:val="008074FD"/>
    <w:rsid w:val="0080791F"/>
    <w:rsid w:val="00807E57"/>
    <w:rsid w:val="00814E3A"/>
    <w:rsid w:val="008150DA"/>
    <w:rsid w:val="00834846"/>
    <w:rsid w:val="008349F3"/>
    <w:rsid w:val="008358E6"/>
    <w:rsid w:val="00836F7B"/>
    <w:rsid w:val="00837A78"/>
    <w:rsid w:val="008425AF"/>
    <w:rsid w:val="008546A6"/>
    <w:rsid w:val="00856EAA"/>
    <w:rsid w:val="0086459A"/>
    <w:rsid w:val="008713B7"/>
    <w:rsid w:val="00876137"/>
    <w:rsid w:val="00885644"/>
    <w:rsid w:val="00887432"/>
    <w:rsid w:val="008A07E0"/>
    <w:rsid w:val="008A6577"/>
    <w:rsid w:val="008B1F11"/>
    <w:rsid w:val="008B5874"/>
    <w:rsid w:val="008B6B42"/>
    <w:rsid w:val="008C02E3"/>
    <w:rsid w:val="008C2900"/>
    <w:rsid w:val="008C4D9E"/>
    <w:rsid w:val="008C71A6"/>
    <w:rsid w:val="008D16D9"/>
    <w:rsid w:val="008D6A23"/>
    <w:rsid w:val="008F1A24"/>
    <w:rsid w:val="008F1FBE"/>
    <w:rsid w:val="008F7A65"/>
    <w:rsid w:val="009147E8"/>
    <w:rsid w:val="009272B4"/>
    <w:rsid w:val="00935240"/>
    <w:rsid w:val="0093549E"/>
    <w:rsid w:val="009466CE"/>
    <w:rsid w:val="00954B97"/>
    <w:rsid w:val="00961204"/>
    <w:rsid w:val="00971E65"/>
    <w:rsid w:val="00972F41"/>
    <w:rsid w:val="00973BA9"/>
    <w:rsid w:val="00976A47"/>
    <w:rsid w:val="00982F19"/>
    <w:rsid w:val="009860AF"/>
    <w:rsid w:val="00986C78"/>
    <w:rsid w:val="00991B53"/>
    <w:rsid w:val="00995451"/>
    <w:rsid w:val="00996A0D"/>
    <w:rsid w:val="009A25A5"/>
    <w:rsid w:val="009A4F9F"/>
    <w:rsid w:val="009B4781"/>
    <w:rsid w:val="009B702F"/>
    <w:rsid w:val="009C781B"/>
    <w:rsid w:val="009D428C"/>
    <w:rsid w:val="009D43FF"/>
    <w:rsid w:val="009F07E5"/>
    <w:rsid w:val="009F403D"/>
    <w:rsid w:val="00A07699"/>
    <w:rsid w:val="00A12225"/>
    <w:rsid w:val="00A23A7B"/>
    <w:rsid w:val="00A23E09"/>
    <w:rsid w:val="00A25070"/>
    <w:rsid w:val="00A31362"/>
    <w:rsid w:val="00A36AB5"/>
    <w:rsid w:val="00A421BB"/>
    <w:rsid w:val="00A45A75"/>
    <w:rsid w:val="00A518FD"/>
    <w:rsid w:val="00A52272"/>
    <w:rsid w:val="00A53D8B"/>
    <w:rsid w:val="00A53E6C"/>
    <w:rsid w:val="00A55150"/>
    <w:rsid w:val="00A55EE5"/>
    <w:rsid w:val="00A56B61"/>
    <w:rsid w:val="00A56EA1"/>
    <w:rsid w:val="00A608B0"/>
    <w:rsid w:val="00A60A65"/>
    <w:rsid w:val="00A65287"/>
    <w:rsid w:val="00A84AE7"/>
    <w:rsid w:val="00A84B20"/>
    <w:rsid w:val="00AA484B"/>
    <w:rsid w:val="00AB094D"/>
    <w:rsid w:val="00AB341C"/>
    <w:rsid w:val="00AB3682"/>
    <w:rsid w:val="00AD2938"/>
    <w:rsid w:val="00AD70E0"/>
    <w:rsid w:val="00AD76F9"/>
    <w:rsid w:val="00AE5BEC"/>
    <w:rsid w:val="00B037E6"/>
    <w:rsid w:val="00B03BBC"/>
    <w:rsid w:val="00B04026"/>
    <w:rsid w:val="00B05BCC"/>
    <w:rsid w:val="00B12C0E"/>
    <w:rsid w:val="00B16479"/>
    <w:rsid w:val="00B165AB"/>
    <w:rsid w:val="00B21C67"/>
    <w:rsid w:val="00B22D7E"/>
    <w:rsid w:val="00B2515E"/>
    <w:rsid w:val="00B31D41"/>
    <w:rsid w:val="00B35F28"/>
    <w:rsid w:val="00B433D6"/>
    <w:rsid w:val="00B43A37"/>
    <w:rsid w:val="00B47B31"/>
    <w:rsid w:val="00B47F92"/>
    <w:rsid w:val="00B51508"/>
    <w:rsid w:val="00B60166"/>
    <w:rsid w:val="00B6479F"/>
    <w:rsid w:val="00B64FC0"/>
    <w:rsid w:val="00B65E25"/>
    <w:rsid w:val="00B715C5"/>
    <w:rsid w:val="00B739E8"/>
    <w:rsid w:val="00B834DD"/>
    <w:rsid w:val="00B95408"/>
    <w:rsid w:val="00BA02F8"/>
    <w:rsid w:val="00BA0775"/>
    <w:rsid w:val="00BB3E58"/>
    <w:rsid w:val="00BC194A"/>
    <w:rsid w:val="00BC57CD"/>
    <w:rsid w:val="00BD14C0"/>
    <w:rsid w:val="00BD217A"/>
    <w:rsid w:val="00BD5647"/>
    <w:rsid w:val="00BE11AB"/>
    <w:rsid w:val="00BE50C9"/>
    <w:rsid w:val="00BF2606"/>
    <w:rsid w:val="00BF4337"/>
    <w:rsid w:val="00BF7CF4"/>
    <w:rsid w:val="00C00C78"/>
    <w:rsid w:val="00C052E9"/>
    <w:rsid w:val="00C11BCC"/>
    <w:rsid w:val="00C15693"/>
    <w:rsid w:val="00C2293C"/>
    <w:rsid w:val="00C22AF6"/>
    <w:rsid w:val="00C23678"/>
    <w:rsid w:val="00C2625B"/>
    <w:rsid w:val="00C268A5"/>
    <w:rsid w:val="00C31D5A"/>
    <w:rsid w:val="00C35577"/>
    <w:rsid w:val="00C61675"/>
    <w:rsid w:val="00C62E38"/>
    <w:rsid w:val="00C7233E"/>
    <w:rsid w:val="00C80CD9"/>
    <w:rsid w:val="00C841BA"/>
    <w:rsid w:val="00C8685C"/>
    <w:rsid w:val="00C87415"/>
    <w:rsid w:val="00C940DE"/>
    <w:rsid w:val="00C969EA"/>
    <w:rsid w:val="00CA40C8"/>
    <w:rsid w:val="00CA6C0F"/>
    <w:rsid w:val="00CB6B13"/>
    <w:rsid w:val="00CB6F64"/>
    <w:rsid w:val="00CB7D0E"/>
    <w:rsid w:val="00CC111C"/>
    <w:rsid w:val="00CC241D"/>
    <w:rsid w:val="00CD031C"/>
    <w:rsid w:val="00CE3EA6"/>
    <w:rsid w:val="00CE44E2"/>
    <w:rsid w:val="00CE464A"/>
    <w:rsid w:val="00CE4828"/>
    <w:rsid w:val="00CE64CB"/>
    <w:rsid w:val="00CF2429"/>
    <w:rsid w:val="00CF3A73"/>
    <w:rsid w:val="00CF5521"/>
    <w:rsid w:val="00D017B5"/>
    <w:rsid w:val="00D05C8F"/>
    <w:rsid w:val="00D07217"/>
    <w:rsid w:val="00D07E7E"/>
    <w:rsid w:val="00D166E1"/>
    <w:rsid w:val="00D17FCC"/>
    <w:rsid w:val="00D22BC6"/>
    <w:rsid w:val="00D26E9E"/>
    <w:rsid w:val="00D31477"/>
    <w:rsid w:val="00D32E14"/>
    <w:rsid w:val="00D36C86"/>
    <w:rsid w:val="00D41F80"/>
    <w:rsid w:val="00D4286A"/>
    <w:rsid w:val="00D506E7"/>
    <w:rsid w:val="00D555EA"/>
    <w:rsid w:val="00D648A3"/>
    <w:rsid w:val="00D653F1"/>
    <w:rsid w:val="00D67C23"/>
    <w:rsid w:val="00D761C5"/>
    <w:rsid w:val="00D77DED"/>
    <w:rsid w:val="00D80E42"/>
    <w:rsid w:val="00D811FA"/>
    <w:rsid w:val="00D93AF3"/>
    <w:rsid w:val="00DA1371"/>
    <w:rsid w:val="00DA5DAD"/>
    <w:rsid w:val="00DA7AED"/>
    <w:rsid w:val="00DB31A1"/>
    <w:rsid w:val="00DC2CE9"/>
    <w:rsid w:val="00DC5930"/>
    <w:rsid w:val="00DC6872"/>
    <w:rsid w:val="00DD02D6"/>
    <w:rsid w:val="00DD2019"/>
    <w:rsid w:val="00DD6200"/>
    <w:rsid w:val="00DE0CF6"/>
    <w:rsid w:val="00DE1F4F"/>
    <w:rsid w:val="00DE2FC3"/>
    <w:rsid w:val="00DE4285"/>
    <w:rsid w:val="00DE524C"/>
    <w:rsid w:val="00DE7A48"/>
    <w:rsid w:val="00DF4EC7"/>
    <w:rsid w:val="00E04AB6"/>
    <w:rsid w:val="00E10C4D"/>
    <w:rsid w:val="00E16ADE"/>
    <w:rsid w:val="00E23047"/>
    <w:rsid w:val="00E2719A"/>
    <w:rsid w:val="00E329B3"/>
    <w:rsid w:val="00E34E91"/>
    <w:rsid w:val="00E4418A"/>
    <w:rsid w:val="00E4594C"/>
    <w:rsid w:val="00E524B7"/>
    <w:rsid w:val="00E57ACF"/>
    <w:rsid w:val="00E6268D"/>
    <w:rsid w:val="00E74443"/>
    <w:rsid w:val="00E8073E"/>
    <w:rsid w:val="00E8122F"/>
    <w:rsid w:val="00E87A8C"/>
    <w:rsid w:val="00E912D9"/>
    <w:rsid w:val="00E92912"/>
    <w:rsid w:val="00E931CE"/>
    <w:rsid w:val="00E96B98"/>
    <w:rsid w:val="00EA47E4"/>
    <w:rsid w:val="00EB160A"/>
    <w:rsid w:val="00EB7801"/>
    <w:rsid w:val="00EC41B6"/>
    <w:rsid w:val="00ED0B48"/>
    <w:rsid w:val="00ED3007"/>
    <w:rsid w:val="00EE2128"/>
    <w:rsid w:val="00EE299F"/>
    <w:rsid w:val="00EE656A"/>
    <w:rsid w:val="00EF5251"/>
    <w:rsid w:val="00EF69F9"/>
    <w:rsid w:val="00F026CD"/>
    <w:rsid w:val="00F1345A"/>
    <w:rsid w:val="00F141D5"/>
    <w:rsid w:val="00F16EB1"/>
    <w:rsid w:val="00F21847"/>
    <w:rsid w:val="00F23209"/>
    <w:rsid w:val="00F26FFE"/>
    <w:rsid w:val="00F2705D"/>
    <w:rsid w:val="00F30D92"/>
    <w:rsid w:val="00F4003A"/>
    <w:rsid w:val="00F47A37"/>
    <w:rsid w:val="00F50429"/>
    <w:rsid w:val="00F50BC0"/>
    <w:rsid w:val="00F557FC"/>
    <w:rsid w:val="00F63613"/>
    <w:rsid w:val="00F66342"/>
    <w:rsid w:val="00F71131"/>
    <w:rsid w:val="00F80D21"/>
    <w:rsid w:val="00F8188E"/>
    <w:rsid w:val="00F83890"/>
    <w:rsid w:val="00F86F65"/>
    <w:rsid w:val="00FA0A37"/>
    <w:rsid w:val="00FA2CE9"/>
    <w:rsid w:val="00FA3BAA"/>
    <w:rsid w:val="00FA5E08"/>
    <w:rsid w:val="00FA6192"/>
    <w:rsid w:val="00FB22CF"/>
    <w:rsid w:val="00FB39CC"/>
    <w:rsid w:val="00FC2C34"/>
    <w:rsid w:val="00FC4D98"/>
    <w:rsid w:val="00FD256D"/>
    <w:rsid w:val="00FE1017"/>
    <w:rsid w:val="00FE4930"/>
    <w:rsid w:val="00FF6CE2"/>
    <w:rsid w:val="01141165"/>
    <w:rsid w:val="02C71CC4"/>
    <w:rsid w:val="02C753FD"/>
    <w:rsid w:val="033E32C0"/>
    <w:rsid w:val="03944ED8"/>
    <w:rsid w:val="03C61105"/>
    <w:rsid w:val="0451673A"/>
    <w:rsid w:val="045E6966"/>
    <w:rsid w:val="046D24AA"/>
    <w:rsid w:val="0500284B"/>
    <w:rsid w:val="05415143"/>
    <w:rsid w:val="05656D3A"/>
    <w:rsid w:val="05B72950"/>
    <w:rsid w:val="05F75A23"/>
    <w:rsid w:val="06225880"/>
    <w:rsid w:val="063A4635"/>
    <w:rsid w:val="065B6E44"/>
    <w:rsid w:val="06702807"/>
    <w:rsid w:val="069D6BE0"/>
    <w:rsid w:val="071073A5"/>
    <w:rsid w:val="07150A31"/>
    <w:rsid w:val="074B3407"/>
    <w:rsid w:val="07786E39"/>
    <w:rsid w:val="0824141F"/>
    <w:rsid w:val="08781844"/>
    <w:rsid w:val="088650DB"/>
    <w:rsid w:val="088B1D6A"/>
    <w:rsid w:val="08964537"/>
    <w:rsid w:val="08EC575D"/>
    <w:rsid w:val="08F14AA2"/>
    <w:rsid w:val="0901164F"/>
    <w:rsid w:val="090B41D9"/>
    <w:rsid w:val="092F436B"/>
    <w:rsid w:val="0A1C2D28"/>
    <w:rsid w:val="0A355986"/>
    <w:rsid w:val="0A981EBE"/>
    <w:rsid w:val="0A9D15AE"/>
    <w:rsid w:val="0AA07AF6"/>
    <w:rsid w:val="0AAB6FB6"/>
    <w:rsid w:val="0ABD126F"/>
    <w:rsid w:val="0B1C2001"/>
    <w:rsid w:val="0B303533"/>
    <w:rsid w:val="0B46133F"/>
    <w:rsid w:val="0C063D1D"/>
    <w:rsid w:val="0CD546D5"/>
    <w:rsid w:val="0D0D43FF"/>
    <w:rsid w:val="0D8E3D21"/>
    <w:rsid w:val="0DA11CC8"/>
    <w:rsid w:val="0DA25BF2"/>
    <w:rsid w:val="0E23359B"/>
    <w:rsid w:val="0EA31246"/>
    <w:rsid w:val="0EC519E8"/>
    <w:rsid w:val="0F0069F3"/>
    <w:rsid w:val="0F350C32"/>
    <w:rsid w:val="0F4D1A72"/>
    <w:rsid w:val="0FB46369"/>
    <w:rsid w:val="0FD1135D"/>
    <w:rsid w:val="0FFE397C"/>
    <w:rsid w:val="102937DE"/>
    <w:rsid w:val="109F4644"/>
    <w:rsid w:val="11B061BB"/>
    <w:rsid w:val="11B96EFD"/>
    <w:rsid w:val="11BF1E36"/>
    <w:rsid w:val="123837CD"/>
    <w:rsid w:val="12A95EE2"/>
    <w:rsid w:val="137228FA"/>
    <w:rsid w:val="137869FD"/>
    <w:rsid w:val="139F04BD"/>
    <w:rsid w:val="13A273B3"/>
    <w:rsid w:val="13D33044"/>
    <w:rsid w:val="143F3A3F"/>
    <w:rsid w:val="14787FC4"/>
    <w:rsid w:val="148F4DC5"/>
    <w:rsid w:val="14A420C0"/>
    <w:rsid w:val="14AA3C64"/>
    <w:rsid w:val="14DE5AD7"/>
    <w:rsid w:val="14F46E1B"/>
    <w:rsid w:val="14FF1112"/>
    <w:rsid w:val="150F4E96"/>
    <w:rsid w:val="151C6AD6"/>
    <w:rsid w:val="159D5775"/>
    <w:rsid w:val="15F34E0D"/>
    <w:rsid w:val="162C4D11"/>
    <w:rsid w:val="162D6280"/>
    <w:rsid w:val="162E54C4"/>
    <w:rsid w:val="16496B16"/>
    <w:rsid w:val="166A669E"/>
    <w:rsid w:val="169A57BC"/>
    <w:rsid w:val="16CD6DC5"/>
    <w:rsid w:val="16D13A9A"/>
    <w:rsid w:val="1751428E"/>
    <w:rsid w:val="17547A14"/>
    <w:rsid w:val="18772C5C"/>
    <w:rsid w:val="18DD67FE"/>
    <w:rsid w:val="18EE547C"/>
    <w:rsid w:val="19500BF7"/>
    <w:rsid w:val="19841C91"/>
    <w:rsid w:val="199FF824"/>
    <w:rsid w:val="1A001519"/>
    <w:rsid w:val="1B4146B1"/>
    <w:rsid w:val="1BD10C92"/>
    <w:rsid w:val="1C751023"/>
    <w:rsid w:val="1CB64876"/>
    <w:rsid w:val="1CE56DD4"/>
    <w:rsid w:val="1CF135E6"/>
    <w:rsid w:val="1D280BE9"/>
    <w:rsid w:val="1D48783F"/>
    <w:rsid w:val="1DB66086"/>
    <w:rsid w:val="1DC5641A"/>
    <w:rsid w:val="1E3B0305"/>
    <w:rsid w:val="1E646A59"/>
    <w:rsid w:val="1E733F9A"/>
    <w:rsid w:val="1EC367B9"/>
    <w:rsid w:val="1EDB55F2"/>
    <w:rsid w:val="1F1A7E37"/>
    <w:rsid w:val="1F3C0FB4"/>
    <w:rsid w:val="1F5F3A9B"/>
    <w:rsid w:val="1F811DC4"/>
    <w:rsid w:val="1FB93678"/>
    <w:rsid w:val="1FDC5FC1"/>
    <w:rsid w:val="1FF73876"/>
    <w:rsid w:val="20273D65"/>
    <w:rsid w:val="203C6937"/>
    <w:rsid w:val="20777271"/>
    <w:rsid w:val="20BC4D66"/>
    <w:rsid w:val="20D9051B"/>
    <w:rsid w:val="20F459C4"/>
    <w:rsid w:val="2172396A"/>
    <w:rsid w:val="21B07BD9"/>
    <w:rsid w:val="21B216DC"/>
    <w:rsid w:val="21EA6C20"/>
    <w:rsid w:val="21F1183D"/>
    <w:rsid w:val="223D2F6D"/>
    <w:rsid w:val="22B012D7"/>
    <w:rsid w:val="22CF2C4E"/>
    <w:rsid w:val="22F06FD4"/>
    <w:rsid w:val="237B1A54"/>
    <w:rsid w:val="23FB3997"/>
    <w:rsid w:val="23FB4DC4"/>
    <w:rsid w:val="24444843"/>
    <w:rsid w:val="2475494D"/>
    <w:rsid w:val="252356A9"/>
    <w:rsid w:val="25532941"/>
    <w:rsid w:val="26672564"/>
    <w:rsid w:val="268A4F70"/>
    <w:rsid w:val="26AC116F"/>
    <w:rsid w:val="272C16C9"/>
    <w:rsid w:val="27676F38"/>
    <w:rsid w:val="277F5D9F"/>
    <w:rsid w:val="27C41CD9"/>
    <w:rsid w:val="27D57396"/>
    <w:rsid w:val="27EE6152"/>
    <w:rsid w:val="280A2BE3"/>
    <w:rsid w:val="28322622"/>
    <w:rsid w:val="291813BB"/>
    <w:rsid w:val="29424778"/>
    <w:rsid w:val="29453B46"/>
    <w:rsid w:val="29CA20A0"/>
    <w:rsid w:val="29EE7FE7"/>
    <w:rsid w:val="2A1F7423"/>
    <w:rsid w:val="2A3D45A6"/>
    <w:rsid w:val="2A601BAF"/>
    <w:rsid w:val="2A9C7418"/>
    <w:rsid w:val="2AD359C1"/>
    <w:rsid w:val="2AD52CFE"/>
    <w:rsid w:val="2B2F6E5E"/>
    <w:rsid w:val="2B7B562B"/>
    <w:rsid w:val="2B871225"/>
    <w:rsid w:val="2C306CD9"/>
    <w:rsid w:val="2C820FA8"/>
    <w:rsid w:val="2CF577ED"/>
    <w:rsid w:val="2D367B20"/>
    <w:rsid w:val="2DBF4DC0"/>
    <w:rsid w:val="2E2241FD"/>
    <w:rsid w:val="2E2607BD"/>
    <w:rsid w:val="2E397349"/>
    <w:rsid w:val="2EB84F76"/>
    <w:rsid w:val="2EC611EF"/>
    <w:rsid w:val="2F5B30AF"/>
    <w:rsid w:val="2F9069A6"/>
    <w:rsid w:val="304F6911"/>
    <w:rsid w:val="305769D3"/>
    <w:rsid w:val="30E04D3A"/>
    <w:rsid w:val="30F121D6"/>
    <w:rsid w:val="30F413A4"/>
    <w:rsid w:val="313D2C4A"/>
    <w:rsid w:val="314F612E"/>
    <w:rsid w:val="31B57C26"/>
    <w:rsid w:val="31BF584D"/>
    <w:rsid w:val="31E14C72"/>
    <w:rsid w:val="31FC5F65"/>
    <w:rsid w:val="32036CF9"/>
    <w:rsid w:val="330B22CD"/>
    <w:rsid w:val="33280493"/>
    <w:rsid w:val="3355493B"/>
    <w:rsid w:val="335D4725"/>
    <w:rsid w:val="339332CF"/>
    <w:rsid w:val="339F3DB2"/>
    <w:rsid w:val="33D94395"/>
    <w:rsid w:val="34AE5B2C"/>
    <w:rsid w:val="34B00151"/>
    <w:rsid w:val="34B4740C"/>
    <w:rsid w:val="34BD6E42"/>
    <w:rsid w:val="34D279AC"/>
    <w:rsid w:val="35380BF0"/>
    <w:rsid w:val="35380E99"/>
    <w:rsid w:val="355F07E4"/>
    <w:rsid w:val="356077DE"/>
    <w:rsid w:val="35D65115"/>
    <w:rsid w:val="35F01E66"/>
    <w:rsid w:val="362A675A"/>
    <w:rsid w:val="36782079"/>
    <w:rsid w:val="367D3504"/>
    <w:rsid w:val="370C446E"/>
    <w:rsid w:val="37335917"/>
    <w:rsid w:val="375D02AC"/>
    <w:rsid w:val="37B224A4"/>
    <w:rsid w:val="37CE679B"/>
    <w:rsid w:val="37CF7670"/>
    <w:rsid w:val="381F2102"/>
    <w:rsid w:val="38644B79"/>
    <w:rsid w:val="3891514E"/>
    <w:rsid w:val="38994F7A"/>
    <w:rsid w:val="39460DC6"/>
    <w:rsid w:val="39531523"/>
    <w:rsid w:val="3B1C1C59"/>
    <w:rsid w:val="3B3744B9"/>
    <w:rsid w:val="3B663807"/>
    <w:rsid w:val="3B750870"/>
    <w:rsid w:val="3BAC34A5"/>
    <w:rsid w:val="3BB52295"/>
    <w:rsid w:val="3BE708FD"/>
    <w:rsid w:val="3BEE450E"/>
    <w:rsid w:val="3C052BF7"/>
    <w:rsid w:val="3CC70CC6"/>
    <w:rsid w:val="3CF87F7E"/>
    <w:rsid w:val="3D044984"/>
    <w:rsid w:val="3D0953FB"/>
    <w:rsid w:val="3D477BF1"/>
    <w:rsid w:val="3D680050"/>
    <w:rsid w:val="3D6E1E0A"/>
    <w:rsid w:val="3DCB2F73"/>
    <w:rsid w:val="3E2A0595"/>
    <w:rsid w:val="3E8B28C1"/>
    <w:rsid w:val="3EB82F2B"/>
    <w:rsid w:val="3EFF6BE8"/>
    <w:rsid w:val="3F1B2787"/>
    <w:rsid w:val="3F81416C"/>
    <w:rsid w:val="3F8B3484"/>
    <w:rsid w:val="3F961329"/>
    <w:rsid w:val="3FBF776B"/>
    <w:rsid w:val="4022163C"/>
    <w:rsid w:val="402E69EA"/>
    <w:rsid w:val="40AA28A2"/>
    <w:rsid w:val="40AC2441"/>
    <w:rsid w:val="40E32C9F"/>
    <w:rsid w:val="412810D0"/>
    <w:rsid w:val="41E37B3A"/>
    <w:rsid w:val="42666D6B"/>
    <w:rsid w:val="428960B1"/>
    <w:rsid w:val="42C05A3F"/>
    <w:rsid w:val="42C61BA7"/>
    <w:rsid w:val="42D87FBC"/>
    <w:rsid w:val="42EF4095"/>
    <w:rsid w:val="43687774"/>
    <w:rsid w:val="43AC4C52"/>
    <w:rsid w:val="440F0EEB"/>
    <w:rsid w:val="441C2FFC"/>
    <w:rsid w:val="44213666"/>
    <w:rsid w:val="446E7101"/>
    <w:rsid w:val="44802DE0"/>
    <w:rsid w:val="44810301"/>
    <w:rsid w:val="44B20E40"/>
    <w:rsid w:val="44B64B82"/>
    <w:rsid w:val="44D56324"/>
    <w:rsid w:val="45813EBC"/>
    <w:rsid w:val="46020BF9"/>
    <w:rsid w:val="46023468"/>
    <w:rsid w:val="46921422"/>
    <w:rsid w:val="474C4309"/>
    <w:rsid w:val="47A97C87"/>
    <w:rsid w:val="47F43858"/>
    <w:rsid w:val="484040A2"/>
    <w:rsid w:val="48637E96"/>
    <w:rsid w:val="48D47D11"/>
    <w:rsid w:val="48E05DF9"/>
    <w:rsid w:val="491C6CB6"/>
    <w:rsid w:val="492E73BB"/>
    <w:rsid w:val="495F1394"/>
    <w:rsid w:val="495F4514"/>
    <w:rsid w:val="49AA6890"/>
    <w:rsid w:val="49DF52A1"/>
    <w:rsid w:val="49EC7F4E"/>
    <w:rsid w:val="4A051969"/>
    <w:rsid w:val="4A430C46"/>
    <w:rsid w:val="4A497B79"/>
    <w:rsid w:val="4A554FC8"/>
    <w:rsid w:val="4A8C0B9A"/>
    <w:rsid w:val="4B177814"/>
    <w:rsid w:val="4B1832E6"/>
    <w:rsid w:val="4B954445"/>
    <w:rsid w:val="4C2536A9"/>
    <w:rsid w:val="4C510EAA"/>
    <w:rsid w:val="4D092CA8"/>
    <w:rsid w:val="4D6F757D"/>
    <w:rsid w:val="4D8D35E5"/>
    <w:rsid w:val="4DAF6FDC"/>
    <w:rsid w:val="4E2F03F7"/>
    <w:rsid w:val="4EEE0231"/>
    <w:rsid w:val="4F810E84"/>
    <w:rsid w:val="4F974AA8"/>
    <w:rsid w:val="4FAB203C"/>
    <w:rsid w:val="4FAD31D2"/>
    <w:rsid w:val="4FB077EA"/>
    <w:rsid w:val="4FDF3D5D"/>
    <w:rsid w:val="505A64A9"/>
    <w:rsid w:val="508F1B83"/>
    <w:rsid w:val="50C42D63"/>
    <w:rsid w:val="51C61DDB"/>
    <w:rsid w:val="51F47464"/>
    <w:rsid w:val="521E024B"/>
    <w:rsid w:val="52210196"/>
    <w:rsid w:val="52463103"/>
    <w:rsid w:val="52AE0400"/>
    <w:rsid w:val="52BC2DB3"/>
    <w:rsid w:val="530B608C"/>
    <w:rsid w:val="5393476D"/>
    <w:rsid w:val="53D20314"/>
    <w:rsid w:val="53FD2465"/>
    <w:rsid w:val="54130247"/>
    <w:rsid w:val="54730217"/>
    <w:rsid w:val="54792273"/>
    <w:rsid w:val="55361CCC"/>
    <w:rsid w:val="555E4FB5"/>
    <w:rsid w:val="559B0414"/>
    <w:rsid w:val="55B057AC"/>
    <w:rsid w:val="55B60DCB"/>
    <w:rsid w:val="55CC2320"/>
    <w:rsid w:val="55ED0C9A"/>
    <w:rsid w:val="560B49E5"/>
    <w:rsid w:val="561529A8"/>
    <w:rsid w:val="562060EA"/>
    <w:rsid w:val="56436BB4"/>
    <w:rsid w:val="56592AC9"/>
    <w:rsid w:val="56690080"/>
    <w:rsid w:val="56943AD4"/>
    <w:rsid w:val="572F1335"/>
    <w:rsid w:val="573E6442"/>
    <w:rsid w:val="574F722D"/>
    <w:rsid w:val="579F3EB2"/>
    <w:rsid w:val="57BF65AA"/>
    <w:rsid w:val="57D77262"/>
    <w:rsid w:val="57E730B7"/>
    <w:rsid w:val="57FE529E"/>
    <w:rsid w:val="584D78B3"/>
    <w:rsid w:val="587A297F"/>
    <w:rsid w:val="58841A9B"/>
    <w:rsid w:val="58AA07BE"/>
    <w:rsid w:val="59AC4EAF"/>
    <w:rsid w:val="59B44408"/>
    <w:rsid w:val="5A274BC4"/>
    <w:rsid w:val="5A503E45"/>
    <w:rsid w:val="5A5741AB"/>
    <w:rsid w:val="5AB33730"/>
    <w:rsid w:val="5B656E46"/>
    <w:rsid w:val="5B725152"/>
    <w:rsid w:val="5BDA124B"/>
    <w:rsid w:val="5C6D2AE6"/>
    <w:rsid w:val="5C977060"/>
    <w:rsid w:val="5D2621B6"/>
    <w:rsid w:val="5D2B2C6E"/>
    <w:rsid w:val="5D8A5EDE"/>
    <w:rsid w:val="5D934486"/>
    <w:rsid w:val="5DAB196A"/>
    <w:rsid w:val="5DDF0157"/>
    <w:rsid w:val="5E030F52"/>
    <w:rsid w:val="5E08095C"/>
    <w:rsid w:val="5E2256A1"/>
    <w:rsid w:val="5E8814AD"/>
    <w:rsid w:val="5EC724E8"/>
    <w:rsid w:val="5ED15115"/>
    <w:rsid w:val="5F605448"/>
    <w:rsid w:val="5F716803"/>
    <w:rsid w:val="5F813F0E"/>
    <w:rsid w:val="5FCB571F"/>
    <w:rsid w:val="60153EBF"/>
    <w:rsid w:val="60324575"/>
    <w:rsid w:val="60722E8D"/>
    <w:rsid w:val="6097190F"/>
    <w:rsid w:val="60C46838"/>
    <w:rsid w:val="60DB671F"/>
    <w:rsid w:val="61130398"/>
    <w:rsid w:val="617E6BE1"/>
    <w:rsid w:val="61A8663F"/>
    <w:rsid w:val="61AA7405"/>
    <w:rsid w:val="61AB3E44"/>
    <w:rsid w:val="621E1FD2"/>
    <w:rsid w:val="62596F92"/>
    <w:rsid w:val="62687C8E"/>
    <w:rsid w:val="62794A6F"/>
    <w:rsid w:val="62E0001C"/>
    <w:rsid w:val="6311467A"/>
    <w:rsid w:val="632E35F4"/>
    <w:rsid w:val="633E5F6E"/>
    <w:rsid w:val="634F4728"/>
    <w:rsid w:val="63B31D76"/>
    <w:rsid w:val="63C8384C"/>
    <w:rsid w:val="642A2ABB"/>
    <w:rsid w:val="645A2359"/>
    <w:rsid w:val="645C115B"/>
    <w:rsid w:val="648B0AF1"/>
    <w:rsid w:val="64995AC9"/>
    <w:rsid w:val="64EB35C2"/>
    <w:rsid w:val="653044C7"/>
    <w:rsid w:val="656F0719"/>
    <w:rsid w:val="6587409B"/>
    <w:rsid w:val="65893916"/>
    <w:rsid w:val="659A09BA"/>
    <w:rsid w:val="65C41535"/>
    <w:rsid w:val="65C77BEB"/>
    <w:rsid w:val="664644A8"/>
    <w:rsid w:val="669E64B6"/>
    <w:rsid w:val="66D216F5"/>
    <w:rsid w:val="67177DFF"/>
    <w:rsid w:val="67302CFA"/>
    <w:rsid w:val="67575F9B"/>
    <w:rsid w:val="67586419"/>
    <w:rsid w:val="676E2915"/>
    <w:rsid w:val="67B85C89"/>
    <w:rsid w:val="687C1C18"/>
    <w:rsid w:val="68834746"/>
    <w:rsid w:val="688E372D"/>
    <w:rsid w:val="68A834A3"/>
    <w:rsid w:val="68AC7BD6"/>
    <w:rsid w:val="68CC0FCA"/>
    <w:rsid w:val="69235849"/>
    <w:rsid w:val="692D76AA"/>
    <w:rsid w:val="69B53B47"/>
    <w:rsid w:val="69DD52B6"/>
    <w:rsid w:val="6A0D409F"/>
    <w:rsid w:val="6A0D60C5"/>
    <w:rsid w:val="6A222C3F"/>
    <w:rsid w:val="6A660A88"/>
    <w:rsid w:val="6A966A27"/>
    <w:rsid w:val="6AAD0EDD"/>
    <w:rsid w:val="6AB60CCB"/>
    <w:rsid w:val="6AFA798F"/>
    <w:rsid w:val="6B4317A2"/>
    <w:rsid w:val="6B530E5D"/>
    <w:rsid w:val="6B7F1694"/>
    <w:rsid w:val="6B8F51BF"/>
    <w:rsid w:val="6C374E5E"/>
    <w:rsid w:val="6C4715A9"/>
    <w:rsid w:val="6C9E6BEC"/>
    <w:rsid w:val="6CAC4953"/>
    <w:rsid w:val="6D4533B5"/>
    <w:rsid w:val="6D913D6D"/>
    <w:rsid w:val="6DA46BC3"/>
    <w:rsid w:val="6DB4474E"/>
    <w:rsid w:val="6DD31361"/>
    <w:rsid w:val="6E020A78"/>
    <w:rsid w:val="6E7E4F48"/>
    <w:rsid w:val="6E8375DC"/>
    <w:rsid w:val="6E8704A1"/>
    <w:rsid w:val="6EFB6466"/>
    <w:rsid w:val="6F850D4A"/>
    <w:rsid w:val="6F8C5AF3"/>
    <w:rsid w:val="6FAA6D84"/>
    <w:rsid w:val="6FBAE984"/>
    <w:rsid w:val="6FF74BAB"/>
    <w:rsid w:val="70587874"/>
    <w:rsid w:val="70B62C10"/>
    <w:rsid w:val="70FD5920"/>
    <w:rsid w:val="715C704D"/>
    <w:rsid w:val="716F36C7"/>
    <w:rsid w:val="71A23AEE"/>
    <w:rsid w:val="71AE75CA"/>
    <w:rsid w:val="71B03D91"/>
    <w:rsid w:val="71BC1A9B"/>
    <w:rsid w:val="71CE0B83"/>
    <w:rsid w:val="71EB1F4D"/>
    <w:rsid w:val="71F564B0"/>
    <w:rsid w:val="7219570B"/>
    <w:rsid w:val="722C7B4C"/>
    <w:rsid w:val="728F7756"/>
    <w:rsid w:val="72B8460E"/>
    <w:rsid w:val="72DE4259"/>
    <w:rsid w:val="730277F4"/>
    <w:rsid w:val="731901CB"/>
    <w:rsid w:val="733C52DC"/>
    <w:rsid w:val="733E62DC"/>
    <w:rsid w:val="73501280"/>
    <w:rsid w:val="739D55C4"/>
    <w:rsid w:val="74411832"/>
    <w:rsid w:val="74773901"/>
    <w:rsid w:val="748163AF"/>
    <w:rsid w:val="74846190"/>
    <w:rsid w:val="74EB3A5D"/>
    <w:rsid w:val="74F61D86"/>
    <w:rsid w:val="754C2AE5"/>
    <w:rsid w:val="759B6E8A"/>
    <w:rsid w:val="75C114E0"/>
    <w:rsid w:val="75C855D0"/>
    <w:rsid w:val="76644237"/>
    <w:rsid w:val="766F0321"/>
    <w:rsid w:val="770E158D"/>
    <w:rsid w:val="772007D8"/>
    <w:rsid w:val="77325B56"/>
    <w:rsid w:val="774E2DD6"/>
    <w:rsid w:val="77683831"/>
    <w:rsid w:val="778670D2"/>
    <w:rsid w:val="784A1E1C"/>
    <w:rsid w:val="78994389"/>
    <w:rsid w:val="78B50ECA"/>
    <w:rsid w:val="78CB5F68"/>
    <w:rsid w:val="798B5522"/>
    <w:rsid w:val="79CF4E40"/>
    <w:rsid w:val="7A0A5C53"/>
    <w:rsid w:val="7ABD4749"/>
    <w:rsid w:val="7B282E1C"/>
    <w:rsid w:val="7B3520A7"/>
    <w:rsid w:val="7B587405"/>
    <w:rsid w:val="7BD3EAE3"/>
    <w:rsid w:val="7BF9219D"/>
    <w:rsid w:val="7C3A55CD"/>
    <w:rsid w:val="7C7B4F68"/>
    <w:rsid w:val="7CD022E2"/>
    <w:rsid w:val="7CE76FBD"/>
    <w:rsid w:val="7D3C54B2"/>
    <w:rsid w:val="7D584B03"/>
    <w:rsid w:val="7D7343B5"/>
    <w:rsid w:val="7F010235"/>
    <w:rsid w:val="7F2E7835"/>
    <w:rsid w:val="7F791185"/>
    <w:rsid w:val="7F8C51A2"/>
    <w:rsid w:val="7FFFB184"/>
    <w:rsid w:val="92FDFAB9"/>
    <w:rsid w:val="AFED6032"/>
    <w:rsid w:val="AFEDB3CE"/>
    <w:rsid w:val="D4EF8457"/>
    <w:rsid w:val="D7F68BED"/>
    <w:rsid w:val="DEF9EA18"/>
    <w:rsid w:val="DF9D1712"/>
    <w:rsid w:val="FDE3A4B9"/>
    <w:rsid w:val="FEEB6223"/>
    <w:rsid w:val="FF7F7F5A"/>
    <w:rsid w:val="FF9F9E83"/>
    <w:rsid w:val="FFDCD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7"/>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2"/>
    <w:qFormat/>
    <w:uiPriority w:val="9"/>
    <w:pPr>
      <w:outlineLvl w:val="1"/>
    </w:pPr>
    <w:rPr>
      <w:b/>
      <w:sz w:val="30"/>
    </w:rPr>
  </w:style>
  <w:style w:type="paragraph" w:styleId="4">
    <w:name w:val="heading 3"/>
    <w:basedOn w:val="1"/>
    <w:next w:val="1"/>
    <w:link w:val="38"/>
    <w:qFormat/>
    <w:uiPriority w:val="9"/>
    <w:pPr>
      <w:keepNext/>
      <w:keepLines/>
      <w:outlineLvl w:val="2"/>
    </w:pPr>
    <w:rPr>
      <w:b/>
      <w:bCs/>
      <w:szCs w:val="32"/>
    </w:rPr>
  </w:style>
  <w:style w:type="paragraph" w:styleId="5">
    <w:name w:val="heading 4"/>
    <w:basedOn w:val="1"/>
    <w:next w:val="1"/>
    <w:link w:val="29"/>
    <w:qFormat/>
    <w:uiPriority w:val="9"/>
    <w:pPr>
      <w:keepNext/>
      <w:keepLines/>
      <w:outlineLvl w:val="3"/>
    </w:pPr>
    <w:rPr>
      <w:rFonts w:hAnsi="等线 Light"/>
      <w:bCs/>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Body Text"/>
    <w:basedOn w:val="1"/>
    <w:qFormat/>
    <w:uiPriority w:val="1"/>
    <w:pPr>
      <w:spacing w:before="5"/>
      <w:ind w:left="613"/>
    </w:pPr>
    <w:rPr>
      <w:rFonts w:ascii="宋体" w:hAnsi="宋体" w:eastAsia="宋体" w:cs="宋体"/>
      <w:sz w:val="24"/>
      <w:szCs w:val="24"/>
      <w:lang w:val="zh-CN" w:bidi="zh-CN"/>
    </w:rPr>
  </w:style>
  <w:style w:type="paragraph" w:styleId="8">
    <w:name w:val="toc 5"/>
    <w:basedOn w:val="1"/>
    <w:next w:val="1"/>
    <w:unhideWhenUsed/>
    <w:qFormat/>
    <w:uiPriority w:val="39"/>
    <w:pPr>
      <w:ind w:left="1120"/>
      <w:jc w:val="left"/>
    </w:pPr>
    <w:rPr>
      <w:rFonts w:ascii="等线" w:eastAsia="等线"/>
      <w:sz w:val="18"/>
      <w:szCs w:val="18"/>
    </w:rPr>
  </w:style>
  <w:style w:type="paragraph" w:styleId="9">
    <w:name w:val="toc 3"/>
    <w:basedOn w:val="1"/>
    <w:next w:val="1"/>
    <w:unhideWhenUsed/>
    <w:qFormat/>
    <w:uiPriority w:val="39"/>
    <w:pPr>
      <w:ind w:left="560"/>
      <w:jc w:val="left"/>
    </w:pPr>
    <w:rPr>
      <w:rFonts w:ascii="等线" w:eastAsia="等线"/>
      <w:i/>
      <w:iCs/>
      <w:sz w:val="20"/>
      <w:szCs w:val="20"/>
    </w:rPr>
  </w:style>
  <w:style w:type="paragraph" w:styleId="10">
    <w:name w:val="toc 8"/>
    <w:basedOn w:val="1"/>
    <w:next w:val="1"/>
    <w:unhideWhenUsed/>
    <w:qFormat/>
    <w:uiPriority w:val="39"/>
    <w:pPr>
      <w:ind w:left="1960"/>
      <w:jc w:val="left"/>
    </w:pPr>
    <w:rPr>
      <w:rFonts w:ascii="等线" w:eastAsia="等线"/>
      <w:sz w:val="18"/>
      <w:szCs w:val="18"/>
    </w:rPr>
  </w:style>
  <w:style w:type="paragraph" w:styleId="11">
    <w:name w:val="footer"/>
    <w:basedOn w:val="1"/>
    <w:link w:val="43"/>
    <w:unhideWhenUsed/>
    <w:qFormat/>
    <w:uiPriority w:val="99"/>
    <w:pPr>
      <w:tabs>
        <w:tab w:val="center" w:pos="4153"/>
        <w:tab w:val="right" w:pos="8306"/>
      </w:tabs>
      <w:spacing w:line="240" w:lineRule="auto"/>
      <w:jc w:val="left"/>
    </w:pPr>
    <w:rPr>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unhideWhenUsed/>
    <w:qFormat/>
    <w:uiPriority w:val="39"/>
    <w:pPr>
      <w:spacing w:before="120" w:after="120"/>
      <w:jc w:val="left"/>
    </w:pPr>
    <w:rPr>
      <w:rFonts w:ascii="等线" w:eastAsia="等线"/>
      <w:b/>
      <w:bCs/>
      <w:caps/>
      <w:sz w:val="20"/>
      <w:szCs w:val="20"/>
    </w:rPr>
  </w:style>
  <w:style w:type="paragraph" w:styleId="14">
    <w:name w:val="toc 4"/>
    <w:basedOn w:val="1"/>
    <w:next w:val="1"/>
    <w:unhideWhenUsed/>
    <w:qFormat/>
    <w:uiPriority w:val="39"/>
    <w:pPr>
      <w:ind w:left="840"/>
      <w:jc w:val="left"/>
    </w:pPr>
    <w:rPr>
      <w:rFonts w:ascii="等线" w:eastAsia="等线"/>
      <w:sz w:val="18"/>
      <w:szCs w:val="18"/>
    </w:rPr>
  </w:style>
  <w:style w:type="paragraph" w:styleId="15">
    <w:name w:val="footnote text"/>
    <w:basedOn w:val="1"/>
    <w:link w:val="41"/>
    <w:unhideWhenUsed/>
    <w:qFormat/>
    <w:uiPriority w:val="99"/>
    <w:pPr>
      <w:adjustRightInd/>
      <w:jc w:val="left"/>
    </w:pPr>
    <w:rPr>
      <w:rFonts w:hAnsi="仿宋"/>
      <w:sz w:val="18"/>
      <w:szCs w:val="18"/>
    </w:rPr>
  </w:style>
  <w:style w:type="paragraph" w:styleId="16">
    <w:name w:val="toc 6"/>
    <w:basedOn w:val="1"/>
    <w:next w:val="1"/>
    <w:unhideWhenUsed/>
    <w:qFormat/>
    <w:uiPriority w:val="39"/>
    <w:pPr>
      <w:ind w:left="1400"/>
      <w:jc w:val="left"/>
    </w:pPr>
    <w:rPr>
      <w:rFonts w:ascii="等线" w:eastAsia="等线"/>
      <w:sz w:val="18"/>
      <w:szCs w:val="18"/>
    </w:rPr>
  </w:style>
  <w:style w:type="paragraph" w:styleId="17">
    <w:name w:val="Body Text Indent 3"/>
    <w:basedOn w:val="1"/>
    <w:link w:val="36"/>
    <w:qFormat/>
    <w:uiPriority w:val="0"/>
    <w:pPr>
      <w:spacing w:after="120" w:line="240" w:lineRule="auto"/>
      <w:ind w:left="420" w:leftChars="200" w:firstLine="0" w:firstLineChars="0"/>
    </w:pPr>
    <w:rPr>
      <w:sz w:val="16"/>
      <w:szCs w:val="16"/>
    </w:rPr>
  </w:style>
  <w:style w:type="paragraph" w:styleId="18">
    <w:name w:val="toc 2"/>
    <w:basedOn w:val="1"/>
    <w:next w:val="1"/>
    <w:unhideWhenUsed/>
    <w:qFormat/>
    <w:uiPriority w:val="39"/>
    <w:pPr>
      <w:ind w:left="280"/>
      <w:jc w:val="left"/>
    </w:pPr>
    <w:rPr>
      <w:rFonts w:ascii="等线" w:eastAsia="等线"/>
      <w:smallCaps/>
      <w:sz w:val="20"/>
      <w:szCs w:val="20"/>
    </w:rPr>
  </w:style>
  <w:style w:type="paragraph" w:styleId="19">
    <w:name w:val="toc 9"/>
    <w:basedOn w:val="1"/>
    <w:next w:val="1"/>
    <w:unhideWhenUsed/>
    <w:qFormat/>
    <w:uiPriority w:val="39"/>
    <w:pPr>
      <w:ind w:left="2240"/>
      <w:jc w:val="left"/>
    </w:pPr>
    <w:rPr>
      <w:rFonts w:ascii="等线" w:eastAsia="等线"/>
      <w:sz w:val="18"/>
      <w:szCs w:val="18"/>
    </w:rPr>
  </w:style>
  <w:style w:type="paragraph" w:styleId="20">
    <w:name w:val="Normal (Web)"/>
    <w:basedOn w:val="1"/>
    <w:unhideWhenUsed/>
    <w:qFormat/>
    <w:uiPriority w:val="99"/>
    <w:pPr>
      <w:spacing w:beforeAutospacing="1" w:afterAutospacing="1"/>
      <w:jc w:val="left"/>
    </w:pPr>
    <w:rPr>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800080"/>
      <w:u w:val="none"/>
      <w:vertAlign w:val="baseline"/>
    </w:rPr>
  </w:style>
  <w:style w:type="character" w:styleId="26">
    <w:name w:val="Emphasis"/>
    <w:basedOn w:val="23"/>
    <w:qFormat/>
    <w:uiPriority w:val="20"/>
  </w:style>
  <w:style w:type="character" w:styleId="27">
    <w:name w:val="Hyperlink"/>
    <w:unhideWhenUsed/>
    <w:qFormat/>
    <w:uiPriority w:val="99"/>
    <w:rPr>
      <w:color w:val="0563C1"/>
      <w:u w:val="single"/>
    </w:rPr>
  </w:style>
  <w:style w:type="character" w:styleId="28">
    <w:name w:val="footnote reference"/>
    <w:unhideWhenUsed/>
    <w:qFormat/>
    <w:uiPriority w:val="99"/>
    <w:rPr>
      <w:vertAlign w:val="superscript"/>
    </w:rPr>
  </w:style>
  <w:style w:type="character" w:customStyle="1" w:styleId="29">
    <w:name w:val="标题 4 Char"/>
    <w:link w:val="5"/>
    <w:qFormat/>
    <w:uiPriority w:val="9"/>
    <w:rPr>
      <w:rFonts w:ascii="仿宋" w:hAnsi="等线 Light" w:eastAsia="仿宋" w:cs="Times New Roman"/>
      <w:bCs/>
      <w:sz w:val="28"/>
      <w:szCs w:val="28"/>
    </w:rPr>
  </w:style>
  <w:style w:type="character" w:customStyle="1" w:styleId="30">
    <w:name w:val="页眉 Char"/>
    <w:link w:val="12"/>
    <w:qFormat/>
    <w:uiPriority w:val="99"/>
    <w:rPr>
      <w:rFonts w:ascii="仿宋" w:eastAsia="仿宋"/>
      <w:sz w:val="18"/>
      <w:szCs w:val="18"/>
    </w:rPr>
  </w:style>
  <w:style w:type="character" w:customStyle="1" w:styleId="31">
    <w:name w:val="标题 1 字符"/>
    <w:qFormat/>
    <w:uiPriority w:val="9"/>
    <w:rPr>
      <w:rFonts w:ascii="黑体" w:eastAsia="黑体"/>
      <w:b/>
      <w:bCs/>
      <w:kern w:val="44"/>
      <w:sz w:val="30"/>
      <w:szCs w:val="44"/>
    </w:rPr>
  </w:style>
  <w:style w:type="character" w:customStyle="1" w:styleId="32">
    <w:name w:val="标题 3 字符"/>
    <w:qFormat/>
    <w:uiPriority w:val="9"/>
    <w:rPr>
      <w:rFonts w:ascii="仿宋" w:eastAsia="仿宋"/>
      <w:b/>
      <w:bCs/>
      <w:sz w:val="28"/>
      <w:szCs w:val="32"/>
    </w:rPr>
  </w:style>
  <w:style w:type="character" w:customStyle="1" w:styleId="33">
    <w:name w:val="页脚样式 字符"/>
    <w:link w:val="34"/>
    <w:qFormat/>
    <w:uiPriority w:val="0"/>
    <w:rPr>
      <w:rFonts w:ascii="仿宋" w:eastAsia="仿宋"/>
      <w:sz w:val="18"/>
      <w:szCs w:val="18"/>
    </w:rPr>
  </w:style>
  <w:style w:type="paragraph" w:customStyle="1" w:styleId="34">
    <w:name w:val="页脚样式"/>
    <w:basedOn w:val="11"/>
    <w:link w:val="33"/>
    <w:qFormat/>
    <w:uiPriority w:val="0"/>
    <w:pPr>
      <w:ind w:firstLine="0" w:firstLineChars="0"/>
      <w:jc w:val="center"/>
    </w:pPr>
    <w:rPr>
      <w:sz w:val="21"/>
    </w:rPr>
  </w:style>
  <w:style w:type="character" w:customStyle="1" w:styleId="35">
    <w:name w:val="标题 2 字符"/>
    <w:qFormat/>
    <w:uiPriority w:val="9"/>
    <w:rPr>
      <w:rFonts w:ascii="仿宋" w:hAnsi="等线 Light" w:eastAsia="仿宋" w:cs="Times New Roman"/>
      <w:b/>
      <w:bCs/>
      <w:sz w:val="30"/>
      <w:szCs w:val="32"/>
    </w:rPr>
  </w:style>
  <w:style w:type="character" w:customStyle="1" w:styleId="36">
    <w:name w:val="正文文本缩进 3 Char"/>
    <w:link w:val="17"/>
    <w:qFormat/>
    <w:uiPriority w:val="0"/>
    <w:rPr>
      <w:rFonts w:ascii="仿宋" w:eastAsia="仿宋"/>
      <w:kern w:val="2"/>
      <w:sz w:val="16"/>
      <w:szCs w:val="16"/>
    </w:rPr>
  </w:style>
  <w:style w:type="character" w:customStyle="1" w:styleId="37">
    <w:name w:val="标题 1 Char"/>
    <w:link w:val="2"/>
    <w:qFormat/>
    <w:uiPriority w:val="9"/>
    <w:rPr>
      <w:rFonts w:ascii="黑体" w:eastAsia="黑体"/>
      <w:b/>
      <w:bCs/>
      <w:kern w:val="44"/>
      <w:sz w:val="30"/>
      <w:szCs w:val="44"/>
    </w:rPr>
  </w:style>
  <w:style w:type="character" w:customStyle="1" w:styleId="38">
    <w:name w:val="标题 3 Char"/>
    <w:link w:val="4"/>
    <w:qFormat/>
    <w:uiPriority w:val="9"/>
    <w:rPr>
      <w:rFonts w:ascii="仿宋" w:eastAsia="仿宋"/>
      <w:b/>
      <w:bCs/>
      <w:sz w:val="28"/>
      <w:szCs w:val="32"/>
    </w:rPr>
  </w:style>
  <w:style w:type="character" w:customStyle="1" w:styleId="39">
    <w:name w:val="封面 字符"/>
    <w:link w:val="40"/>
    <w:qFormat/>
    <w:uiPriority w:val="0"/>
    <w:rPr>
      <w:rFonts w:ascii="黑体" w:hAnsi="黑体" w:eastAsia="黑体"/>
      <w:sz w:val="48"/>
      <w:szCs w:val="48"/>
    </w:rPr>
  </w:style>
  <w:style w:type="paragraph" w:customStyle="1" w:styleId="40">
    <w:name w:val="封面"/>
    <w:basedOn w:val="1"/>
    <w:link w:val="39"/>
    <w:qFormat/>
    <w:uiPriority w:val="0"/>
    <w:pPr>
      <w:spacing w:line="360" w:lineRule="auto"/>
      <w:ind w:firstLine="0" w:firstLineChars="0"/>
      <w:jc w:val="center"/>
    </w:pPr>
    <w:rPr>
      <w:rFonts w:ascii="黑体" w:hAnsi="黑体" w:eastAsia="黑体"/>
      <w:sz w:val="48"/>
      <w:szCs w:val="48"/>
    </w:rPr>
  </w:style>
  <w:style w:type="character" w:customStyle="1" w:styleId="41">
    <w:name w:val="脚注文本 Char"/>
    <w:link w:val="15"/>
    <w:semiHidden/>
    <w:qFormat/>
    <w:uiPriority w:val="99"/>
    <w:rPr>
      <w:rFonts w:ascii="仿宋" w:hAnsi="仿宋" w:eastAsia="仿宋"/>
      <w:kern w:val="2"/>
      <w:sz w:val="18"/>
      <w:szCs w:val="18"/>
    </w:rPr>
  </w:style>
  <w:style w:type="character" w:customStyle="1" w:styleId="42">
    <w:name w:val="标题 2 Char"/>
    <w:link w:val="3"/>
    <w:qFormat/>
    <w:uiPriority w:val="9"/>
    <w:rPr>
      <w:rFonts w:ascii="仿宋" w:eastAsia="仿宋"/>
      <w:b/>
      <w:kern w:val="2"/>
      <w:sz w:val="30"/>
      <w:szCs w:val="21"/>
    </w:rPr>
  </w:style>
  <w:style w:type="character" w:customStyle="1" w:styleId="43">
    <w:name w:val="页脚 Char"/>
    <w:link w:val="11"/>
    <w:qFormat/>
    <w:uiPriority w:val="99"/>
    <w:rPr>
      <w:rFonts w:ascii="仿宋" w:eastAsia="仿宋"/>
      <w:sz w:val="18"/>
      <w:szCs w:val="18"/>
    </w:rPr>
  </w:style>
  <w:style w:type="paragraph" w:customStyle="1" w:styleId="44">
    <w:name w:val="Table Paragraph"/>
    <w:basedOn w:val="1"/>
    <w:qFormat/>
    <w:uiPriority w:val="1"/>
    <w:rPr>
      <w:rFonts w:ascii="宋体" w:hAnsi="宋体" w:eastAsia="宋体" w:cs="宋体"/>
      <w:lang w:val="zh-CN" w:bidi="zh-CN"/>
    </w:rPr>
  </w:style>
  <w:style w:type="character" w:customStyle="1" w:styleId="45">
    <w:name w:val="font81"/>
    <w:basedOn w:val="23"/>
    <w:qFormat/>
    <w:uiPriority w:val="0"/>
    <w:rPr>
      <w:rFonts w:hint="eastAsia" w:ascii="仿宋" w:hAnsi="仿宋" w:eastAsia="仿宋" w:cs="仿宋"/>
      <w:color w:val="000000"/>
      <w:sz w:val="21"/>
      <w:szCs w:val="21"/>
      <w:u w:val="single"/>
    </w:rPr>
  </w:style>
  <w:style w:type="character" w:customStyle="1" w:styleId="46">
    <w:name w:val="font41"/>
    <w:basedOn w:val="23"/>
    <w:qFormat/>
    <w:uiPriority w:val="0"/>
    <w:rPr>
      <w:rFonts w:hint="eastAsia" w:ascii="仿宋" w:hAnsi="仿宋" w:eastAsia="仿宋" w:cs="仿宋"/>
      <w:color w:val="000000"/>
      <w:sz w:val="21"/>
      <w:szCs w:val="21"/>
      <w:u w:val="none"/>
    </w:rPr>
  </w:style>
  <w:style w:type="character" w:customStyle="1" w:styleId="47">
    <w:name w:val="after"/>
    <w:basedOn w:val="23"/>
    <w:qFormat/>
    <w:uiPriority w:val="0"/>
  </w:style>
  <w:style w:type="character" w:customStyle="1" w:styleId="48">
    <w:name w:val="font11"/>
    <w:basedOn w:val="23"/>
    <w:qFormat/>
    <w:uiPriority w:val="0"/>
    <w:rPr>
      <w:rFonts w:hint="eastAsia" w:ascii="仿宋" w:hAnsi="仿宋" w:eastAsia="仿宋" w:cs="仿宋"/>
      <w:color w:val="000000"/>
      <w:sz w:val="21"/>
      <w:szCs w:val="21"/>
      <w:u w:val="single"/>
    </w:rPr>
  </w:style>
  <w:style w:type="character" w:customStyle="1" w:styleId="49">
    <w:name w:val="font61"/>
    <w:basedOn w:val="23"/>
    <w:qFormat/>
    <w:uiPriority w:val="0"/>
    <w:rPr>
      <w:rFonts w:hint="eastAsia" w:ascii="仿宋" w:hAnsi="仿宋" w:eastAsia="仿宋" w:cs="仿宋"/>
      <w:color w:val="000000"/>
      <w:sz w:val="21"/>
      <w:szCs w:val="21"/>
      <w:u w:val="none"/>
    </w:rPr>
  </w:style>
  <w:style w:type="character" w:customStyle="1" w:styleId="50">
    <w:name w:val="font31"/>
    <w:basedOn w:val="23"/>
    <w:qFormat/>
    <w:uiPriority w:val="0"/>
    <w:rPr>
      <w:rFonts w:ascii="Tahoma" w:hAnsi="Tahoma" w:eastAsia="Tahoma" w:cs="Tahoma"/>
      <w:color w:val="666666"/>
      <w:sz w:val="21"/>
      <w:szCs w:val="21"/>
      <w:u w:val="none"/>
    </w:rPr>
  </w:style>
  <w:style w:type="character" w:customStyle="1" w:styleId="51">
    <w:name w:val="font21"/>
    <w:basedOn w:val="23"/>
    <w:qFormat/>
    <w:uiPriority w:val="0"/>
    <w:rPr>
      <w:rFonts w:hint="eastAsia" w:ascii="仿宋" w:hAnsi="仿宋" w:eastAsia="仿宋" w:cs="仿宋"/>
      <w:color w:val="000000"/>
      <w:sz w:val="21"/>
      <w:szCs w:val="21"/>
      <w:u w:val="none"/>
    </w:rPr>
  </w:style>
  <w:style w:type="paragraph" w:styleId="52">
    <w:name w:val="List Paragraph"/>
    <w:basedOn w:val="1"/>
    <w:qFormat/>
    <w:uiPriority w:val="99"/>
    <w:pPr>
      <w:ind w:firstLine="420"/>
    </w:pPr>
  </w:style>
  <w:style w:type="character" w:customStyle="1" w:styleId="53">
    <w:name w:val="font01"/>
    <w:basedOn w:val="23"/>
    <w:qFormat/>
    <w:uiPriority w:val="0"/>
    <w:rPr>
      <w:rFonts w:hint="eastAsia" w:ascii="仿宋" w:hAnsi="仿宋" w:eastAsia="仿宋" w:cs="仿宋"/>
      <w:color w:val="000000"/>
      <w:sz w:val="21"/>
      <w:szCs w:val="21"/>
      <w:u w:val="none"/>
    </w:rPr>
  </w:style>
  <w:style w:type="paragraph" w:customStyle="1" w:styleId="54">
    <w:name w:val="本文正文"/>
    <w:basedOn w:val="1"/>
    <w:qFormat/>
    <w:uiPriority w:val="99"/>
    <w:pPr>
      <w:widowControl/>
      <w:spacing w:line="480" w:lineRule="exact"/>
      <w:jc w:val="left"/>
    </w:pPr>
    <w:rPr>
      <w:rFonts w:ascii="宋体" w:hAnsi="Calibri" w:eastAsia="宋体"/>
      <w:kern w:val="0"/>
      <w:sz w:val="24"/>
    </w:rPr>
  </w:style>
  <w:style w:type="table" w:customStyle="1" w:styleId="55">
    <w:name w:val="网格型2"/>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52BA3A-1F7F-4C45-A984-7D3596C0820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15880</Words>
  <Characters>16819</Characters>
  <Lines>141</Lines>
  <Paragraphs>39</Paragraphs>
  <TotalTime>7</TotalTime>
  <ScaleCrop>false</ScaleCrop>
  <LinksUpToDate>false</LinksUpToDate>
  <CharactersWithSpaces>17002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2023-06-29T02:09:00Z</dcterms:created>
  <dc:creator>安生金</dc:creator>
  <cp:lastModifiedBy>恻耳倾听</cp:lastModifiedBy>
  <cp:lastPrinted>2021-05-06T10:33:00Z</cp:lastPrinted>
  <dcterms:modified xsi:type="dcterms:W3CDTF">2023-10-26T10:16:45Z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A2CD408DBB334C6E835708A4B42816F8_13</vt:lpwstr>
  </property>
</Properties>
</file>