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rPr>
          <w:rFonts w:ascii="仿宋GB-2312" w:hAnsi="仿宋GB-2312" w:eastAsia="仿宋GB-2312" w:cs="仿宋GB-2312"/>
          <w:b/>
          <w:bCs/>
          <w:color w:val="000000" w:themeColor="text1"/>
          <w:sz w:val="48"/>
          <w:szCs w:val="48"/>
          <w14:textFill>
            <w14:solidFill>
              <w14:schemeClr w14:val="tx1"/>
            </w14:solidFill>
          </w14:textFill>
        </w:rPr>
      </w:pPr>
      <w:r>
        <w:rPr>
          <w:rFonts w:hint="eastAsia" w:ascii="黑体" w:hAnsi="黑体" w:eastAsia="黑体" w:cs="黑体"/>
          <w:color w:val="000000" w:themeColor="text1"/>
          <w:sz w:val="48"/>
          <w:szCs w:val="48"/>
          <w14:textFill>
            <w14:solidFill>
              <w14:schemeClr w14:val="tx1"/>
            </w14:solidFill>
          </w14:textFill>
        </w:rPr>
        <w:drawing>
          <wp:anchor distT="0" distB="0" distL="114300" distR="114300" simplePos="0" relativeHeight="251662336"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22" name="图片 2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校服最新2016.11  b"/>
                    <pic:cNvPicPr>
                      <a:picLocks noChangeAspect="1"/>
                    </pic:cNvPicPr>
                  </pic:nvPicPr>
                  <pic:blipFill>
                    <a:blip r:embed="rId18"/>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000000" w:themeColor="text1"/>
          <w:sz w:val="48"/>
          <w:szCs w:val="48"/>
          <w14:textFill>
            <w14:solidFill>
              <w14:schemeClr w14:val="tx1"/>
            </w14:solidFill>
          </w14:textFill>
        </w:rPr>
        <w:t>松桃苗族自治县中等职业学校</w:t>
      </w:r>
    </w:p>
    <w:p>
      <w:pPr>
        <w:spacing w:line="800" w:lineRule="exact"/>
        <w:ind w:firstLine="1080" w:firstLineChars="300"/>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幼儿保育专业人才培养方案</w:t>
      </w:r>
    </w:p>
    <w:p>
      <w:pPr>
        <w:spacing w:line="800" w:lineRule="exact"/>
        <w:ind w:firstLine="3960" w:firstLineChars="1100"/>
        <w:rPr>
          <w:rFonts w:ascii="仿宋GB-2312" w:hAnsi="仿宋GB-2312" w:eastAsia="仿宋GB-2312" w:cs="仿宋GB-2312"/>
          <w:color w:val="000000" w:themeColor="text1"/>
          <w:sz w:val="44"/>
          <w:szCs w:val="44"/>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w:t>
      </w:r>
      <w:r>
        <w:rPr>
          <w:rFonts w:hint="eastAsia" w:ascii="宋体" w:hAnsi="宋体" w:eastAsia="宋体" w:cs="宋体"/>
          <w:color w:val="000000" w:themeColor="text1"/>
          <w:sz w:val="36"/>
          <w:szCs w:val="36"/>
          <w:lang w:eastAsia="zh-CN"/>
          <w14:textFill>
            <w14:solidFill>
              <w14:schemeClr w14:val="tx1"/>
            </w14:solidFill>
          </w14:textFill>
        </w:rPr>
        <w:t>修订</w:t>
      </w:r>
      <w:r>
        <w:rPr>
          <w:rFonts w:hint="eastAsia" w:ascii="宋体" w:hAnsi="宋体" w:eastAsia="宋体" w:cs="宋体"/>
          <w:color w:val="000000" w:themeColor="text1"/>
          <w:sz w:val="36"/>
          <w:szCs w:val="36"/>
          <w14:textFill>
            <w14:solidFill>
              <w14:schemeClr w14:val="tx1"/>
            </w14:solidFill>
          </w14:textFill>
        </w:rPr>
        <w:t>）</w:t>
      </w:r>
    </w:p>
    <w:p>
      <w:pPr>
        <w:tabs>
          <w:tab w:val="left" w:pos="4666"/>
        </w:tabs>
        <w:spacing w:line="800" w:lineRule="exact"/>
        <w:ind w:firstLine="880"/>
        <w:rPr>
          <w:rFonts w:ascii="仿宋GB-2312" w:hAnsi="仿宋GB-2312" w:eastAsia="仿宋GB-2312" w:cs="仿宋GB-2312"/>
          <w:color w:val="000000" w:themeColor="text1"/>
          <w:sz w:val="44"/>
          <w:szCs w:val="44"/>
          <w14:textFill>
            <w14:solidFill>
              <w14:schemeClr w14:val="tx1"/>
            </w14:solidFill>
          </w14:textFill>
        </w:rPr>
      </w:pPr>
    </w:p>
    <w:p>
      <w:pPr>
        <w:tabs>
          <w:tab w:val="left" w:pos="4666"/>
        </w:tabs>
        <w:spacing w:line="800" w:lineRule="exact"/>
        <w:ind w:firstLine="720"/>
        <w:rPr>
          <w:rFonts w:ascii="仿宋GB-2312" w:hAnsi="仿宋GB-2312" w:eastAsia="仿宋GB-2312" w:cs="仿宋GB-2312"/>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专业名称:</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幼儿保育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专业代号:</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770201</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u w:val="single"/>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专业带头人:</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eastAsia="zh-CN"/>
          <w14:textFill>
            <w14:solidFill>
              <w14:schemeClr w14:val="tx1"/>
            </w14:solidFill>
          </w14:textFill>
        </w:rPr>
        <w:t>李艾玲、龙环南</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int="default" w:hAnsi="仿宋" w:eastAsia="仿宋" w:cs="仿宋"/>
          <w:b/>
          <w:bCs/>
          <w:color w:val="000000" w:themeColor="text1"/>
          <w:sz w:val="36"/>
          <w:szCs w:val="36"/>
          <w:lang w:val="en-US" w:eastAsia="zh-CN"/>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唐仕涛、李艾玲、</w:t>
      </w:r>
      <w:r>
        <w:rPr>
          <w:rFonts w:hint="eastAsia" w:hAnsi="仿宋" w:cs="仿宋"/>
          <w:b/>
          <w:bCs/>
          <w:color w:val="000000" w:themeColor="text1"/>
          <w:sz w:val="36"/>
          <w:szCs w:val="36"/>
          <w:u w:val="single"/>
          <w14:textFill>
            <w14:solidFill>
              <w14:schemeClr w14:val="tx1"/>
            </w14:solidFill>
          </w14:textFill>
        </w:rPr>
        <w:t>龙环南</w:t>
      </w:r>
      <w:r>
        <w:rPr>
          <w:rFonts w:hint="eastAsia" w:hAnsi="仿宋" w:cs="仿宋"/>
          <w:b/>
          <w:bCs/>
          <w:color w:val="000000" w:themeColor="text1"/>
          <w:sz w:val="36"/>
          <w:szCs w:val="36"/>
          <w:u w:val="single"/>
          <w:lang w:eastAsia="zh-CN"/>
          <w14:textFill>
            <w14:solidFill>
              <w14:schemeClr w14:val="tx1"/>
            </w14:solidFill>
          </w14:textFill>
        </w:rPr>
        <w:t>、</w:t>
      </w:r>
      <w:r>
        <w:rPr>
          <w:rFonts w:hint="eastAsia" w:hAnsi="仿宋" w:cs="仿宋"/>
          <w:b/>
          <w:bCs/>
          <w:color w:val="000000" w:themeColor="text1"/>
          <w:sz w:val="36"/>
          <w:szCs w:val="36"/>
          <w:u w:val="single"/>
          <w:lang w:val="en-US" w:eastAsia="zh-CN"/>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审核人员: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陈镇           </w:t>
      </w:r>
    </w:p>
    <w:p>
      <w:pPr>
        <w:tabs>
          <w:tab w:val="left" w:pos="4666"/>
        </w:tabs>
        <w:spacing w:line="800" w:lineRule="exact"/>
        <w:ind w:firstLine="1446" w:firstLineChars="400"/>
        <w:rPr>
          <w:rFonts w:ascii="仿宋GB-2312" w:hAnsi="仿宋GB-2312" w:eastAsia="仿宋GB-2312" w:cs="仿宋GB-2312"/>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编写时间:</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202</w:t>
      </w:r>
      <w:r>
        <w:rPr>
          <w:rFonts w:hint="eastAsia" w:hAnsi="仿宋" w:cs="仿宋"/>
          <w:b/>
          <w:bCs/>
          <w:color w:val="000000" w:themeColor="text1"/>
          <w:sz w:val="36"/>
          <w:szCs w:val="36"/>
          <w:u w:val="single"/>
          <w:lang w:val="en-US" w:eastAsia="zh-CN"/>
          <w14:textFill>
            <w14:solidFill>
              <w14:schemeClr w14:val="tx1"/>
            </w14:solidFill>
          </w14:textFill>
        </w:rPr>
        <w:t>1</w:t>
      </w:r>
      <w:r>
        <w:rPr>
          <w:rFonts w:hint="eastAsia" w:hAnsi="仿宋" w:cs="仿宋"/>
          <w:b/>
          <w:bCs/>
          <w:color w:val="000000" w:themeColor="text1"/>
          <w:sz w:val="36"/>
          <w:szCs w:val="36"/>
          <w:u w:val="single"/>
          <w14:textFill>
            <w14:solidFill>
              <w14:schemeClr w14:val="tx1"/>
            </w14:solidFill>
          </w14:textFill>
        </w:rPr>
        <w:t>年</w:t>
      </w:r>
      <w:r>
        <w:rPr>
          <w:rFonts w:hint="eastAsia" w:hAnsi="仿宋" w:cs="仿宋"/>
          <w:b/>
          <w:bCs/>
          <w:color w:val="000000" w:themeColor="text1"/>
          <w:sz w:val="36"/>
          <w:szCs w:val="36"/>
          <w:u w:val="single"/>
          <w:lang w:val="en-US" w:eastAsia="zh-CN"/>
          <w14:textFill>
            <w14:solidFill>
              <w14:schemeClr w14:val="tx1"/>
            </w14:solidFill>
          </w14:textFill>
        </w:rPr>
        <w:t>6</w:t>
      </w:r>
      <w:r>
        <w:rPr>
          <w:rFonts w:hint="eastAsia" w:hAnsi="仿宋" w:cs="仿宋"/>
          <w:b/>
          <w:bCs/>
          <w:color w:val="000000" w:themeColor="text1"/>
          <w:sz w:val="36"/>
          <w:szCs w:val="36"/>
          <w:u w:val="single"/>
          <w14:textFill>
            <w14:solidFill>
              <w14:schemeClr w14:val="tx1"/>
            </w14:solidFill>
          </w14:textFill>
        </w:rPr>
        <w:t xml:space="preserve">月        </w:t>
      </w:r>
      <w:r>
        <w:rPr>
          <w:rFonts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r>
        <w:rPr>
          <w:rFonts w:hint="eastAsia" w:ascii="仿宋GB-2312" w:hAnsi="仿宋GB-2312" w:eastAsia="仿宋GB-2312" w:cs="仿宋GB-2312"/>
          <w:b/>
          <w:bCs/>
          <w:color w:val="000000" w:themeColor="text1"/>
          <w:sz w:val="36"/>
          <w:szCs w:val="36"/>
          <w14:textFill>
            <w14:solidFill>
              <w14:schemeClr w14:val="tx1"/>
            </w14:solidFill>
          </w14:textFill>
        </w:rPr>
        <w:t xml:space="preserve"> </w:t>
      </w:r>
    </w:p>
    <w:p>
      <w:pPr>
        <w:tabs>
          <w:tab w:val="left" w:pos="4666"/>
        </w:tabs>
        <w:spacing w:line="800" w:lineRule="exact"/>
        <w:ind w:firstLine="4800" w:firstLineChars="1500"/>
        <w:rPr>
          <w:rFonts w:hAnsi="仿宋" w:cs="仿宋"/>
          <w:color w:val="000000" w:themeColor="text1"/>
          <w:sz w:val="32"/>
          <w:szCs w:val="32"/>
          <w14:textFill>
            <w14:solidFill>
              <w14:schemeClr w14:val="tx1"/>
            </w14:solidFill>
          </w14:textFill>
        </w:rPr>
      </w:pPr>
    </w:p>
    <w:p>
      <w:pPr>
        <w:pStyle w:val="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松桃苗族自治县中等职业学校</w:t>
      </w:r>
    </w:p>
    <w:p>
      <w:pPr>
        <w:ind w:firstLine="640"/>
        <w:rPr>
          <w:rFonts w:hAnsi="仿宋" w:cs="仿宋"/>
          <w:color w:val="000000" w:themeColor="text1"/>
          <w:sz w:val="32"/>
          <w:szCs w:val="32"/>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r>
        <w:rPr>
          <w:rFonts w:hint="eastAsia" w:hAnsi="仿宋" w:cs="仿宋"/>
          <w:color w:val="000000" w:themeColor="text1"/>
          <w:sz w:val="32"/>
          <w:szCs w:val="32"/>
          <w14:textFill>
            <w14:solidFill>
              <w14:schemeClr w14:val="tx1"/>
            </w14:solidFill>
          </w14:textFill>
        </w:rPr>
        <w:br w:type="page"/>
      </w:r>
      <w:r>
        <w:rPr>
          <w:rFonts w:hint="eastAsia" w:hAnsi="仿宋" w:cs="仿宋"/>
          <w:color w:val="000000" w:themeColor="text1"/>
          <w:sz w:val="32"/>
          <w:szCs w:val="32"/>
          <w14:textFill>
            <w14:solidFill>
              <w14:schemeClr w14:val="tx1"/>
            </w14:solidFill>
          </w14:textFill>
        </w:rPr>
        <w:br w:type="page"/>
      </w:r>
    </w:p>
    <w:p>
      <w:pPr>
        <w:pStyle w:val="40"/>
        <w:spacing w:before="381" w:beforeLines="100"/>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目录</w:t>
      </w:r>
    </w:p>
    <w:p>
      <w:pPr>
        <w:pStyle w:val="13"/>
        <w:tabs>
          <w:tab w:val="right" w:leader="dot" w:pos="9638"/>
        </w:tabs>
        <w:ind w:firstLine="482"/>
        <w:rPr>
          <w:rFonts w:ascii="仿宋" w:hAnsi="仿宋" w:eastAsia="仿宋" w:cs="Times New Roman"/>
          <w:b/>
          <w:bCs w:val="0"/>
          <w:caps w:val="0"/>
          <w:color w:val="000000" w:themeColor="text1"/>
          <w:kern w:val="2"/>
          <w:sz w:val="24"/>
          <w:szCs w:val="24"/>
          <w:lang w:val="en-US" w:eastAsia="zh-CN" w:bidi="ar-SA"/>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\o "1-2" \h \z \u </w:instrText>
      </w:r>
      <w:r>
        <w:rPr>
          <w:rFonts w:ascii="仿宋" w:hAnsi="仿宋" w:eastAsia="仿宋"/>
          <w:bCs w:val="0"/>
          <w:caps w:val="0"/>
          <w:color w:val="000000" w:themeColor="text1"/>
          <w:sz w:val="24"/>
          <w:szCs w:val="24"/>
          <w14:textFill>
            <w14:solidFill>
              <w14:schemeClr w14:val="tx1"/>
            </w14:solidFill>
          </w14:textFill>
        </w:rPr>
        <w:fldChar w:fldCharType="separate"/>
      </w: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w:instrText>
      </w:r>
      <w:r>
        <w:rPr>
          <w:rFonts w:ascii="仿宋" w:hAnsi="仿宋" w:eastAsia="仿宋"/>
          <w:bCs w:val="0"/>
          <w:caps w:val="0"/>
          <w:color w:val="000000" w:themeColor="text1"/>
          <w:sz w:val="24"/>
          <w:szCs w:val="24"/>
          <w14:textFill>
            <w14:solidFill>
              <w14:schemeClr w14:val="tx1"/>
            </w14:solidFill>
          </w14:textFill>
        </w:rPr>
        <w:fldChar w:fldCharType="separate"/>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_Toc4212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二、入学要求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_Toc18225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三、修业年限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_Toc13326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四、 职业面向</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_Toc21354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szCs w:val="32"/>
          <w14:textFill>
            <w14:solidFill>
              <w14:schemeClr w14:val="tx1"/>
            </w14:solidFill>
          </w14:textFill>
        </w:rPr>
        <w:t>五、培养</w:t>
      </w:r>
      <w:r>
        <w:rPr>
          <w:color w:val="000000" w:themeColor="text1"/>
          <w:szCs w:val="32"/>
          <w14:textFill>
            <w14:solidFill>
              <w14:schemeClr w14:val="tx1"/>
            </w14:solidFill>
          </w14:textFill>
        </w:rPr>
        <w:t>目标</w:t>
      </w:r>
      <w:r>
        <w:rPr>
          <w:rFonts w:hint="eastAsia"/>
          <w:color w:val="000000" w:themeColor="text1"/>
          <w:szCs w:val="32"/>
          <w14:textFill>
            <w14:solidFill>
              <w14:schemeClr w14:val="tx1"/>
            </w14:solidFill>
          </w14:textFill>
        </w:rPr>
        <w:t>与培养规格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_Toc14319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培养目标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_Toc9542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_Toc9344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六、课程设置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_Toc18753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七、教学进程总体安排</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_Toc1252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八、实施保障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_Toc29069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师资队伍保障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_Toc17723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教学设施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_Toc7755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（三） 教学资源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_Toc25307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（四） 教学方法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_Toc18032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（五） 学习评价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_Toc8264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8"/>
        <w:tabs>
          <w:tab w:val="right" w:leader="dot" w:pos="9638"/>
        </w:tabs>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（六） 质量管理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_Toc10471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九、毕业要求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_Toc8387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p>
    <w:p>
      <w:pPr>
        <w:pStyle w:val="13"/>
        <w:tabs>
          <w:tab w:val="right" w:leader="dot" w:pos="9638"/>
        </w:tabs>
        <w:rPr>
          <w:color w:val="000000" w:themeColor="text1"/>
          <w14:textFill>
            <w14:solidFill>
              <w14:schemeClr w14:val="tx1"/>
            </w14:solidFill>
          </w14:textFill>
        </w:rPr>
      </w:pPr>
      <w:r>
        <w:rPr>
          <w:rFonts w:hint="eastAsia"/>
          <w:color w:val="000000" w:themeColor="text1"/>
          <w14:textFill>
            <w14:solidFill>
              <w14:schemeClr w14:val="tx1"/>
            </w14:solidFill>
          </w14:textFill>
        </w:rPr>
        <w:t>十、说明与建议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_Toc18290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p>
    <w:p>
      <w:pPr>
        <w:pStyle w:val="13"/>
        <w:tabs>
          <w:tab w:val="right" w:leader="dot" w:pos="9638"/>
        </w:tabs>
        <w:ind w:left="0" w:leftChars="0" w:firstLine="0" w:firstLineChars="0"/>
        <w:rPr>
          <w:color w:val="000000" w:themeColor="text1"/>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end"/>
      </w:r>
    </w:p>
    <w:p>
      <w:pPr>
        <w:pStyle w:val="40"/>
        <w:spacing w:line="240" w:lineRule="auto"/>
        <w:rPr>
          <w:b/>
          <w:color w:val="000000" w:themeColor="text1"/>
          <w:sz w:val="24"/>
          <w:szCs w:val="24"/>
          <w14:textFill>
            <w14:solidFill>
              <w14:schemeClr w14:val="tx1"/>
            </w14:solidFill>
          </w14:textFill>
        </w:rPr>
      </w:pPr>
      <w:r>
        <w:rPr>
          <w:rFonts w:ascii="仿宋" w:hAnsi="仿宋" w:eastAsia="仿宋"/>
          <w:bCs/>
          <w:caps/>
          <w:color w:val="000000" w:themeColor="text1"/>
          <w:szCs w:val="24"/>
          <w14:textFill>
            <w14:solidFill>
              <w14:schemeClr w14:val="tx1"/>
            </w14:solidFill>
          </w14:textFill>
        </w:rPr>
        <w:fldChar w:fldCharType="end"/>
      </w:r>
    </w:p>
    <w:p>
      <w:pPr>
        <w:ind w:firstLine="643"/>
        <w:rPr>
          <w:b/>
          <w:color w:val="000000" w:themeColor="text1"/>
          <w:sz w:val="32"/>
          <w14:textFill>
            <w14:solidFill>
              <w14:schemeClr w14:val="tx1"/>
            </w14:solidFill>
          </w14:textFill>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r>
        <w:rPr>
          <w:b/>
          <w:color w:val="000000" w:themeColor="text1"/>
          <w:sz w:val="32"/>
          <w14:textFill>
            <w14:solidFill>
              <w14:schemeClr w14:val="tx1"/>
            </w14:solidFill>
          </w14:textFill>
        </w:rPr>
        <w:br w:type="page"/>
      </w:r>
      <w:r>
        <w:rPr>
          <w:b/>
          <w:color w:val="000000" w:themeColor="text1"/>
          <w:sz w:val="32"/>
          <w14:textFill>
            <w14:solidFill>
              <w14:schemeClr w14:val="tx1"/>
            </w14:solidFill>
          </w14:textFill>
        </w:rPr>
        <w:br w:type="page"/>
      </w:r>
    </w:p>
    <w:p>
      <w:pPr>
        <w:pStyle w:val="40"/>
        <w:rPr>
          <w:b/>
          <w:color w:val="000000" w:themeColor="text1"/>
          <w:sz w:val="36"/>
          <w14:textFill>
            <w14:solidFill>
              <w14:schemeClr w14:val="tx1"/>
            </w14:solidFill>
          </w14:textFill>
        </w:rPr>
      </w:pPr>
      <w:r>
        <w:rPr>
          <w:rFonts w:hint="eastAsia"/>
          <w:b/>
          <w:color w:val="000000" w:themeColor="text1"/>
          <w:sz w:val="36"/>
          <w14:textFill>
            <w14:solidFill>
              <w14:schemeClr w14:val="tx1"/>
            </w14:solidFill>
          </w14:textFill>
        </w:rPr>
        <w:t>幼儿保育专业</w:t>
      </w:r>
      <w:r>
        <w:rPr>
          <w:b/>
          <w:color w:val="000000" w:themeColor="text1"/>
          <w:sz w:val="36"/>
          <w14:textFill>
            <w14:solidFill>
              <w14:schemeClr w14:val="tx1"/>
            </w14:solidFill>
          </w14:textFill>
        </w:rPr>
        <w:t>人才培养</w:t>
      </w:r>
      <w:r>
        <w:rPr>
          <w:rFonts w:hint="eastAsia"/>
          <w:b/>
          <w:color w:val="000000" w:themeColor="text1"/>
          <w:sz w:val="36"/>
          <w14:textFill>
            <w14:solidFill>
              <w14:schemeClr w14:val="tx1"/>
            </w14:solidFill>
          </w14:textFill>
        </w:rPr>
        <w:t>方案</w:t>
      </w:r>
    </w:p>
    <w:p>
      <w:pPr>
        <w:pStyle w:val="2"/>
        <w:ind w:left="602"/>
        <w:rPr>
          <w:color w:val="000000" w:themeColor="text1"/>
          <w14:textFill>
            <w14:solidFill>
              <w14:schemeClr w14:val="tx1"/>
            </w14:solidFill>
          </w14:textFill>
        </w:rPr>
      </w:pPr>
      <w:bookmarkStart w:id="0" w:name="_Toc24949"/>
      <w:bookmarkStart w:id="1" w:name="_Toc4212"/>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bookmarkEnd w:id="0"/>
      <w:bookmarkEnd w:id="1"/>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专业名称：幼儿保育</w:t>
      </w:r>
    </w:p>
    <w:p>
      <w:pPr>
        <w:ind w:firstLine="560"/>
        <w:rPr>
          <w:rFonts w:hint="default" w:eastAsia="仿宋"/>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专业代码：</w:t>
      </w:r>
      <w:r>
        <w:rPr>
          <w:rFonts w:hint="eastAsia"/>
          <w:color w:val="000000" w:themeColor="text1"/>
          <w:lang w:val="en-US" w:eastAsia="zh-CN"/>
          <w14:textFill>
            <w14:solidFill>
              <w14:schemeClr w14:val="tx1"/>
            </w14:solidFill>
          </w14:textFill>
        </w:rPr>
        <w:t>770201</w:t>
      </w:r>
    </w:p>
    <w:p>
      <w:pPr>
        <w:pStyle w:val="2"/>
        <w:ind w:firstLine="602" w:firstLineChars="200"/>
        <w:rPr>
          <w:color w:val="000000" w:themeColor="text1"/>
          <w14:textFill>
            <w14:solidFill>
              <w14:schemeClr w14:val="tx1"/>
            </w14:solidFill>
          </w14:textFill>
        </w:rPr>
      </w:pPr>
      <w:bookmarkStart w:id="2" w:name="_Toc18225"/>
      <w:bookmarkStart w:id="3" w:name="_Toc13655"/>
      <w:r>
        <w:rPr>
          <w:rFonts w:hint="eastAsia"/>
          <w:color w:val="000000" w:themeColor="text1"/>
          <w14:textFill>
            <w14:solidFill>
              <w14:schemeClr w14:val="tx1"/>
            </w14:solidFill>
          </w14:textFill>
        </w:rPr>
        <w:t>二、入学要求</w:t>
      </w:r>
      <w:bookmarkEnd w:id="2"/>
      <w:bookmarkEnd w:id="3"/>
    </w:p>
    <w:p>
      <w:pPr>
        <w:ind w:firstLine="560"/>
        <w:rPr>
          <w:color w:val="000000" w:themeColor="text1"/>
          <w14:textFill>
            <w14:solidFill>
              <w14:schemeClr w14:val="tx1"/>
            </w14:solidFill>
          </w14:textFill>
        </w:rPr>
      </w:pPr>
      <w:r>
        <w:rPr>
          <w:color w:val="000000" w:themeColor="text1"/>
          <w14:textFill>
            <w14:solidFill>
              <w14:schemeClr w14:val="tx1"/>
            </w14:solidFill>
          </w14:textFill>
        </w:rPr>
        <w:t>初中毕业生或具有同等</w:t>
      </w:r>
      <w:r>
        <w:rPr>
          <w:rFonts w:hint="eastAsia"/>
          <w:color w:val="000000" w:themeColor="text1"/>
          <w14:textFill>
            <w14:solidFill>
              <w14:schemeClr w14:val="tx1"/>
            </w14:solidFill>
          </w14:textFill>
        </w:rPr>
        <w:t>学力者</w:t>
      </w:r>
    </w:p>
    <w:p>
      <w:pPr>
        <w:pStyle w:val="2"/>
        <w:ind w:firstLine="602" w:firstLineChars="200"/>
        <w:rPr>
          <w:color w:val="000000" w:themeColor="text1"/>
          <w14:textFill>
            <w14:solidFill>
              <w14:schemeClr w14:val="tx1"/>
            </w14:solidFill>
          </w14:textFill>
        </w:rPr>
      </w:pPr>
      <w:bookmarkStart w:id="4" w:name="_Toc13326"/>
      <w:bookmarkStart w:id="5" w:name="_Toc24832"/>
      <w:r>
        <w:rPr>
          <w:rFonts w:hint="eastAsia"/>
          <w:color w:val="000000" w:themeColor="text1"/>
          <w14:textFill>
            <w14:solidFill>
              <w14:schemeClr w14:val="tx1"/>
            </w14:solidFill>
          </w14:textFill>
        </w:rPr>
        <w:t>三、修业年限</w:t>
      </w:r>
      <w:bookmarkEnd w:id="4"/>
      <w:bookmarkEnd w:id="5"/>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三年</w:t>
      </w:r>
    </w:p>
    <w:p>
      <w:pPr>
        <w:pStyle w:val="2"/>
        <w:numPr>
          <w:ilvl w:val="0"/>
          <w:numId w:val="1"/>
        </w:numPr>
        <w:ind w:firstLine="602" w:firstLineChars="200"/>
        <w:rPr>
          <w:color w:val="000000" w:themeColor="text1"/>
          <w14:textFill>
            <w14:solidFill>
              <w14:schemeClr w14:val="tx1"/>
            </w14:solidFill>
          </w14:textFill>
        </w:rPr>
      </w:pPr>
      <w:bookmarkStart w:id="6" w:name="_Toc5575"/>
      <w:bookmarkStart w:id="7" w:name="_Toc21354"/>
      <w:r>
        <w:rPr>
          <w:rFonts w:hint="eastAsia"/>
          <w:color w:val="000000" w:themeColor="text1"/>
          <w14:textFill>
            <w14:solidFill>
              <w14:schemeClr w14:val="tx1"/>
            </w14:solidFill>
          </w14:textFill>
        </w:rPr>
        <w:t>职业面向</w:t>
      </w:r>
      <w:bookmarkEnd w:id="6"/>
      <w:bookmarkEnd w:id="7"/>
    </w:p>
    <w:p>
      <w:pPr>
        <w:ind w:firstLine="0" w:firstLineChars="0"/>
        <w:jc w:val="center"/>
        <w:rPr>
          <w:color w:val="000000" w:themeColor="text1"/>
          <w14:textFill>
            <w14:solidFill>
              <w14:schemeClr w14:val="tx1"/>
            </w14:solidFill>
          </w14:textFill>
        </w:rPr>
      </w:pPr>
      <w:r>
        <w:rPr>
          <w:rFonts w:hint="eastAsia"/>
          <w:color w:val="000000" w:themeColor="text1"/>
          <w:sz w:val="21"/>
          <w:szCs w:val="16"/>
          <w:lang w:eastAsia="zh-CN"/>
          <w14:textFill>
            <w14:solidFill>
              <w14:schemeClr w14:val="tx1"/>
            </w14:solidFill>
          </w14:textFill>
        </w:rPr>
        <w:t>表</w:t>
      </w:r>
      <w:r>
        <w:rPr>
          <w:rFonts w:hint="eastAsia"/>
          <w:color w:val="000000" w:themeColor="text1"/>
          <w:sz w:val="21"/>
          <w:szCs w:val="16"/>
          <w:lang w:val="en-US" w:eastAsia="zh-CN"/>
          <w14:textFill>
            <w14:solidFill>
              <w14:schemeClr w14:val="tx1"/>
            </w14:solidFill>
          </w14:textFill>
        </w:rPr>
        <w:t>1：</w:t>
      </w:r>
      <w:r>
        <w:rPr>
          <w:rFonts w:hint="eastAsia"/>
          <w:color w:val="000000" w:themeColor="text1"/>
          <w:sz w:val="21"/>
          <w:szCs w:val="16"/>
          <w14:textFill>
            <w14:solidFill>
              <w14:schemeClr w14:val="tx1"/>
            </w14:solidFill>
          </w14:textFill>
        </w:rPr>
        <w:t>职业面向明细表</w:t>
      </w:r>
    </w:p>
    <w:tbl>
      <w:tblPr>
        <w:tblStyle w:val="21"/>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65"/>
        <w:gridCol w:w="1930"/>
        <w:gridCol w:w="2070"/>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所属专业大类（代码）</w:t>
            </w:r>
          </w:p>
        </w:tc>
        <w:tc>
          <w:tcPr>
            <w:tcW w:w="1414"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所属专业类</w:t>
            </w:r>
          </w:p>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（代码）</w:t>
            </w:r>
          </w:p>
        </w:tc>
        <w:tc>
          <w:tcPr>
            <w:tcW w:w="1165"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对应行业</w:t>
            </w:r>
          </w:p>
        </w:tc>
        <w:tc>
          <w:tcPr>
            <w:tcW w:w="1930"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主要职业类别</w:t>
            </w:r>
          </w:p>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（代码）</w:t>
            </w:r>
          </w:p>
        </w:tc>
        <w:tc>
          <w:tcPr>
            <w:tcW w:w="2070"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主要岗位类别</w:t>
            </w:r>
          </w:p>
        </w:tc>
        <w:tc>
          <w:tcPr>
            <w:tcW w:w="1681" w:type="dxa"/>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trPr>
        <w:tc>
          <w:tcPr>
            <w:tcW w:w="1404"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教育类（16）</w:t>
            </w:r>
          </w:p>
        </w:tc>
        <w:tc>
          <w:tcPr>
            <w:tcW w:w="1414"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幼儿保育专业（160200）</w:t>
            </w:r>
          </w:p>
        </w:tc>
        <w:tc>
          <w:tcPr>
            <w:tcW w:w="1165" w:type="dxa"/>
            <w:vAlign w:val="center"/>
          </w:tcPr>
          <w:p>
            <w:pPr>
              <w:spacing w:line="240" w:lineRule="auto"/>
              <w:ind w:firstLine="0" w:firstLineChars="0"/>
              <w:jc w:val="center"/>
              <w:rPr>
                <w:rFonts w:hAnsi="仿宋" w:cs="仿宋"/>
                <w:color w:val="000000" w:themeColor="text1"/>
                <w:sz w:val="21"/>
                <w:vertAlign w:val="subscript"/>
                <w14:textFill>
                  <w14:solidFill>
                    <w14:schemeClr w14:val="tx1"/>
                  </w14:solidFill>
                </w14:textFill>
              </w:rPr>
            </w:pPr>
            <w:r>
              <w:rPr>
                <w:rFonts w:hint="eastAsia" w:hAnsi="仿宋" w:cs="仿宋"/>
                <w:color w:val="000000" w:themeColor="text1"/>
                <w:sz w:val="21"/>
                <w14:textFill>
                  <w14:solidFill>
                    <w14:schemeClr w14:val="tx1"/>
                  </w14:solidFill>
                </w14:textFill>
              </w:rPr>
              <w:t>学前教育（8310）</w:t>
            </w:r>
            <w:r>
              <w:rPr>
                <w:rStyle w:val="28"/>
                <w:rFonts w:hint="eastAsia" w:hAnsi="仿宋" w:cs="仿宋"/>
                <w:color w:val="000000" w:themeColor="text1"/>
                <w:sz w:val="21"/>
                <w14:textFill>
                  <w14:solidFill>
                    <w14:schemeClr w14:val="tx1"/>
                  </w14:solidFill>
                </w14:textFill>
              </w:rPr>
              <w:footnoteReference w:id="0"/>
            </w:r>
          </w:p>
        </w:tc>
        <w:tc>
          <w:tcPr>
            <w:tcW w:w="1930" w:type="dxa"/>
            <w:vAlign w:val="center"/>
          </w:tcPr>
          <w:p>
            <w:pPr>
              <w:pStyle w:val="44"/>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pacing w:val="-3"/>
                <w:sz w:val="21"/>
                <w14:textFill>
                  <w14:solidFill>
                    <w14:schemeClr w14:val="tx1"/>
                  </w14:solidFill>
                </w14:textFill>
              </w:rPr>
              <w:t>婴幼儿发展引导员（</w:t>
            </w:r>
            <w:r>
              <w:rPr>
                <w:rFonts w:hint="eastAsia" w:ascii="仿宋" w:hAnsi="仿宋" w:eastAsia="仿宋" w:cs="仿宋"/>
                <w:color w:val="000000" w:themeColor="text1"/>
                <w:sz w:val="21"/>
                <w14:textFill>
                  <w14:solidFill>
                    <w14:schemeClr w14:val="tx1"/>
                  </w14:solidFill>
                </w14:textFill>
              </w:rPr>
              <w:t>4-10-01-01</w:t>
            </w:r>
            <w:r>
              <w:rPr>
                <w:rFonts w:hint="eastAsia" w:ascii="仿宋" w:hAnsi="仿宋" w:eastAsia="仿宋" w:cs="仿宋"/>
                <w:color w:val="000000" w:themeColor="text1"/>
                <w:spacing w:val="-3"/>
                <w:sz w:val="21"/>
                <w14:textFill>
                  <w14:solidFill>
                    <w14:schemeClr w14:val="tx1"/>
                  </w14:solidFill>
                </w14:textFill>
              </w:rPr>
              <w:t>）</w:t>
            </w:r>
          </w:p>
          <w:p>
            <w:pPr>
              <w:pStyle w:val="44"/>
              <w:spacing w:before="70"/>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z w:val="21"/>
                <w14:textFill>
                  <w14:solidFill>
                    <w14:schemeClr w14:val="tx1"/>
                  </w14:solidFill>
                </w14:textFill>
              </w:rPr>
              <w:t>育婴师（4-10-01-02）</w:t>
            </w:r>
          </w:p>
          <w:p>
            <w:pPr>
              <w:pStyle w:val="44"/>
              <w:spacing w:before="71"/>
              <w:ind w:firstLine="0" w:firstLineChars="0"/>
              <w:jc w:val="center"/>
              <w:rPr>
                <w:rFonts w:ascii="仿宋" w:hAnsi="仿宋" w:eastAsia="仿宋" w:cs="仿宋"/>
                <w:color w:val="000000" w:themeColor="text1"/>
                <w:sz w:val="21"/>
                <w14:textFill>
                  <w14:solidFill>
                    <w14:schemeClr w14:val="tx1"/>
                  </w14:solidFill>
                </w14:textFill>
              </w:rPr>
            </w:pPr>
            <w:r>
              <w:rPr>
                <w:rFonts w:hint="eastAsia" w:ascii="仿宋" w:hAnsi="仿宋" w:eastAsia="仿宋" w:cs="仿宋"/>
                <w:color w:val="000000" w:themeColor="text1"/>
                <w:sz w:val="21"/>
                <w14:textFill>
                  <w14:solidFill>
                    <w14:schemeClr w14:val="tx1"/>
                  </w14:solidFill>
                </w14:textFill>
              </w:rPr>
              <w:t>保育员（4-10-01-03）</w:t>
            </w:r>
            <w:r>
              <w:rPr>
                <w:rStyle w:val="28"/>
                <w:rFonts w:hint="eastAsia" w:ascii="仿宋" w:hAnsi="仿宋" w:eastAsia="仿宋" w:cs="仿宋"/>
                <w:color w:val="000000" w:themeColor="text1"/>
                <w:sz w:val="21"/>
                <w14:textFill>
                  <w14:solidFill>
                    <w14:schemeClr w14:val="tx1"/>
                  </w14:solidFill>
                </w14:textFill>
              </w:rPr>
              <w:footnoteReference w:id="1"/>
            </w:r>
          </w:p>
        </w:tc>
        <w:tc>
          <w:tcPr>
            <w:tcW w:w="2070" w:type="dxa"/>
            <w:vAlign w:val="center"/>
          </w:tcPr>
          <w:p>
            <w:pPr>
              <w:spacing w:line="240" w:lineRule="auto"/>
              <w:ind w:firstLine="0" w:firstLineChars="0"/>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幼儿园保育员</w:t>
            </w:r>
          </w:p>
          <w:p>
            <w:pPr>
              <w:spacing w:line="240" w:lineRule="auto"/>
              <w:ind w:firstLine="0" w:firstLineChars="0"/>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托幼园所保育员</w:t>
            </w:r>
          </w:p>
          <w:p>
            <w:pPr>
              <w:spacing w:line="240" w:lineRule="auto"/>
              <w:ind w:firstLine="0" w:firstLineChars="0"/>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早教中心保育员</w:t>
            </w:r>
          </w:p>
          <w:p>
            <w:pPr>
              <w:spacing w:line="240" w:lineRule="auto"/>
              <w:ind w:firstLine="0" w:firstLineChars="0"/>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儿童福利院保育员</w:t>
            </w:r>
          </w:p>
          <w:p>
            <w:pPr>
              <w:spacing w:line="240" w:lineRule="auto"/>
              <w:ind w:firstLine="0" w:firstLineChars="0"/>
              <w:jc w:val="center"/>
              <w:rPr>
                <w:rFonts w:hAnsi="仿宋" w:cs="仿宋"/>
                <w:color w:val="000000" w:themeColor="text1"/>
                <w:sz w:val="21"/>
                <w14:textFill>
                  <w14:solidFill>
                    <w14:schemeClr w14:val="tx1"/>
                  </w14:solidFill>
                </w14:textFill>
              </w:rPr>
            </w:pPr>
          </w:p>
        </w:tc>
        <w:tc>
          <w:tcPr>
            <w:tcW w:w="1681" w:type="dxa"/>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保育员（中）</w:t>
            </w:r>
          </w:p>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育婴师（中）</w:t>
            </w:r>
          </w:p>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幼儿照护职业资格登记证书</w:t>
            </w:r>
          </w:p>
          <w:p>
            <w:pPr>
              <w:spacing w:line="240" w:lineRule="auto"/>
              <w:ind w:firstLine="0" w:firstLineChars="0"/>
              <w:jc w:val="center"/>
              <w:rPr>
                <w:rFonts w:hAnsi="仿宋" w:cs="仿宋"/>
                <w:color w:val="000000" w:themeColor="text1"/>
                <w:sz w:val="21"/>
                <w14:textFill>
                  <w14:solidFill>
                    <w14:schemeClr w14:val="tx1"/>
                  </w14:solidFill>
                </w14:textFill>
              </w:rPr>
            </w:pPr>
          </w:p>
        </w:tc>
      </w:tr>
    </w:tbl>
    <w:p>
      <w:pPr>
        <w:pStyle w:val="2"/>
        <w:ind w:firstLine="643" w:firstLineChars="200"/>
        <w:rPr>
          <w:color w:val="000000" w:themeColor="text1"/>
          <w:sz w:val="32"/>
          <w:szCs w:val="32"/>
          <w14:textFill>
            <w14:solidFill>
              <w14:schemeClr w14:val="tx1"/>
            </w14:solidFill>
          </w14:textFill>
        </w:rPr>
      </w:pPr>
      <w:bookmarkStart w:id="8" w:name="_Toc14319"/>
      <w:bookmarkStart w:id="9" w:name="_Toc1823"/>
      <w:r>
        <w:rPr>
          <w:rFonts w:hint="eastAsia"/>
          <w:color w:val="000000" w:themeColor="text1"/>
          <w:sz w:val="32"/>
          <w:szCs w:val="32"/>
          <w14:textFill>
            <w14:solidFill>
              <w14:schemeClr w14:val="tx1"/>
            </w14:solidFill>
          </w14:textFill>
        </w:rPr>
        <w:t>五、培养</w:t>
      </w:r>
      <w:r>
        <w:rPr>
          <w:color w:val="000000" w:themeColor="text1"/>
          <w:sz w:val="32"/>
          <w:szCs w:val="32"/>
          <w14:textFill>
            <w14:solidFill>
              <w14:schemeClr w14:val="tx1"/>
            </w14:solidFill>
          </w14:textFill>
        </w:rPr>
        <w:t>目标</w:t>
      </w:r>
      <w:r>
        <w:rPr>
          <w:rFonts w:hint="eastAsia"/>
          <w:color w:val="000000" w:themeColor="text1"/>
          <w:sz w:val="32"/>
          <w:szCs w:val="32"/>
          <w14:textFill>
            <w14:solidFill>
              <w14:schemeClr w14:val="tx1"/>
            </w14:solidFill>
          </w14:textFill>
        </w:rPr>
        <w:t>与培养规格</w:t>
      </w:r>
      <w:bookmarkEnd w:id="8"/>
      <w:bookmarkEnd w:id="9"/>
    </w:p>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0" w:name="_Toc8000"/>
      <w:bookmarkStart w:id="11" w:name="_Toc9542"/>
      <w:r>
        <w:rPr>
          <w:rFonts w:hint="eastAsia" w:ascii="楷体" w:hAnsi="楷体" w:eastAsia="楷体" w:cs="楷体"/>
          <w:color w:val="000000" w:themeColor="text1"/>
          <w:sz w:val="32"/>
          <w:szCs w:val="32"/>
          <w14:textFill>
            <w14:solidFill>
              <w14:schemeClr w14:val="tx1"/>
            </w14:solidFill>
          </w14:textFill>
        </w:rPr>
        <w:t>培养目标</w:t>
      </w:r>
      <w:bookmarkEnd w:id="10"/>
      <w:bookmarkEnd w:id="11"/>
    </w:p>
    <w:p>
      <w:pPr>
        <w:widowControl/>
        <w:ind w:firstLine="560"/>
        <w:jc w:val="left"/>
        <w:rPr>
          <w:rFonts w:hAnsi="仿宋" w:cs="仿宋"/>
          <w:color w:val="000000" w:themeColor="text1"/>
          <w:szCs w:val="28"/>
          <w14:textFill>
            <w14:solidFill>
              <w14:schemeClr w14:val="tx1"/>
            </w14:solidFill>
          </w14:textFill>
        </w:rPr>
      </w:pPr>
      <w:bookmarkStart w:id="12" w:name="_Toc29776"/>
      <w:bookmarkStart w:id="13" w:name="_Toc25383"/>
      <w:r>
        <w:rPr>
          <w:rFonts w:hint="eastAsia" w:hAnsi="仿宋" w:cs="仿宋"/>
          <w:color w:val="000000" w:themeColor="text1"/>
          <w:kern w:val="0"/>
          <w:szCs w:val="28"/>
          <w:lang w:bidi="ar"/>
          <w14:textFill>
            <w14:solidFill>
              <w14:schemeClr w14:val="tx1"/>
            </w14:solidFill>
          </w14:textFill>
        </w:rPr>
        <w:t>本专业坚持党的教育方针，坚持立德树人，面向铜仁市各级各类幼儿园、托儿所、早教中心、儿童福利院等机构培养从事保育员工作，德智体美劳全面发展的高素质劳动者和技能型人才。</w:t>
      </w:r>
    </w:p>
    <w:bookmarkEnd w:id="12"/>
    <w:bookmarkEnd w:id="13"/>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4" w:name="_Toc210"/>
      <w:bookmarkStart w:id="15" w:name="_Toc9344"/>
      <w:r>
        <w:rPr>
          <w:rFonts w:hint="eastAsia" w:ascii="楷体" w:hAnsi="楷体" w:eastAsia="楷体" w:cs="楷体"/>
          <w:color w:val="000000" w:themeColor="text1"/>
          <w:sz w:val="32"/>
          <w:szCs w:val="32"/>
          <w14:textFill>
            <w14:solidFill>
              <w14:schemeClr w14:val="tx1"/>
            </w14:solidFill>
          </w14:textFill>
        </w:rPr>
        <w:t>培养规格</w:t>
      </w:r>
      <w:bookmarkEnd w:id="14"/>
      <w:bookmarkEnd w:id="15"/>
    </w:p>
    <w:p>
      <w:pPr>
        <w:widowControl/>
        <w:ind w:firstLine="560"/>
        <w:jc w:val="left"/>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本专业毕业生应具有以下素质、知识和技能：</w:t>
      </w:r>
    </w:p>
    <w:p>
      <w:pPr>
        <w:spacing w:line="480" w:lineRule="exact"/>
        <w:ind w:firstLine="643"/>
        <w:outlineLvl w:val="1"/>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素质</w:t>
      </w:r>
    </w:p>
    <w:p>
      <w:pPr>
        <w:numPr>
          <w:ilvl w:val="0"/>
          <w:numId w:val="3"/>
        </w:numPr>
        <w:adjustRightInd/>
        <w:snapToGrid/>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具有习近平新时代中国特色社会主义思想，良好的职业道德，自觉遵守国家法律法规和学前教育、社会福利机构的规章制度；</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热爱婴幼儿教育事业，关爱婴幼儿，具有新时代的幼儿观；</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诚实守信，责任心强，耐心细致，做事认真；</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具有良好的身心素质，身体健康，乐观开朗；</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具有团队合作精神，善于沟通与协作；</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具有一定的艺术修养和审美情趣；</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具有一定的教学组织和实施能力；</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具有较强的语言表达能力以及服务行业人际交往的能力；</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掌握计算机应用技能，能利用计算机及网络收集、整理相关专业信息等。</w:t>
      </w:r>
    </w:p>
    <w:p>
      <w:pPr>
        <w:spacing w:line="480" w:lineRule="exact"/>
        <w:ind w:firstLine="643"/>
        <w:outlineLvl w:val="1"/>
        <w:rPr>
          <w:rFonts w:ascii="楷体" w:hAnsi="楷体" w:eastAsia="楷体" w:cs="楷体"/>
          <w:b/>
          <w:bCs/>
          <w:color w:val="000000" w:themeColor="text1"/>
          <w:sz w:val="32"/>
          <w:szCs w:val="32"/>
          <w14:textFill>
            <w14:solidFill>
              <w14:schemeClr w14:val="tx1"/>
            </w14:solidFill>
          </w14:textFill>
        </w:rPr>
      </w:pPr>
      <w:bookmarkStart w:id="16" w:name="_Toc11270"/>
      <w:bookmarkStart w:id="17" w:name="_Toc23069"/>
      <w:r>
        <w:rPr>
          <w:rFonts w:hint="eastAsia" w:ascii="楷体" w:hAnsi="楷体" w:eastAsia="楷体" w:cs="楷体"/>
          <w:b/>
          <w:bCs/>
          <w:color w:val="000000" w:themeColor="text1"/>
          <w:sz w:val="32"/>
          <w:szCs w:val="32"/>
          <w14:textFill>
            <w14:solidFill>
              <w14:schemeClr w14:val="tx1"/>
            </w14:solidFill>
          </w14:textFill>
        </w:rPr>
        <w:t>知识</w:t>
      </w:r>
      <w:bookmarkEnd w:id="16"/>
      <w:bookmarkEnd w:id="17"/>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掌握必备的思想政治理论、科学文化基础知识和中华优秀传统文化知识；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熟悉与本专业相关的法律法规以及环境保护、安全消防等相关知识；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具有良好的文化修养和审美能力，终</w:t>
      </w:r>
      <w:r>
        <w:rPr>
          <w:rFonts w:hint="eastAsia" w:hAnsi="仿宋" w:cs="宋体"/>
          <w:color w:val="000000" w:themeColor="text1"/>
          <w:szCs w:val="28"/>
          <w:lang w:val="en-US" w:eastAsia="zh-CN"/>
          <w14:textFill>
            <w14:solidFill>
              <w14:schemeClr w14:val="tx1"/>
            </w14:solidFill>
          </w14:textFill>
        </w:rPr>
        <w:t>身</w:t>
      </w:r>
      <w:r>
        <w:rPr>
          <w:rFonts w:hint="eastAsia" w:hAnsi="仿宋" w:cs="宋体"/>
          <w:color w:val="000000" w:themeColor="text1"/>
          <w:szCs w:val="28"/>
          <w14:textFill>
            <w14:solidFill>
              <w14:schemeClr w14:val="tx1"/>
            </w14:solidFill>
          </w14:textFill>
        </w:rPr>
        <w:t>学习理念，能够不断学习新知识、新技能；</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具备一定的外语的听、说、读、写能力，应用文写作和运用能力；</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宋体"/>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掌握一定的音乐、舞蹈、美术的专业知识,具备表达、表演音乐、舞蹈、美术的能力，配合教师开展艺术教育；</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掌握婴幼儿卫生保健的基础知识、幼儿护理基础知识、理解幼儿保育工作的意义；</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发展心理基础知识，了解幼儿心理发展各阶段的特点，知道幼儿学习的主要方式和特点，能初步观察与解释幼儿行为所表达的心理需求；信任幼儿，尊重个体差异，主动了解和满足有益于幼儿身心发展的不同需求；</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掌握基本的教育教学基础知识，指导幼儿教育的意义；</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掌握幼儿基本护理知识，掌握幼儿常见病及其预防，在医务人员和本班教师指导下严格执行幼儿园安全、卫生保健制度；</w:t>
      </w:r>
    </w:p>
    <w:p>
      <w:pPr>
        <w:keepNext w:val="0"/>
        <w:keepLines w:val="0"/>
        <w:pageBreakBefore w:val="0"/>
        <w:widowControl w:val="0"/>
        <w:numPr>
          <w:ilvl w:val="0"/>
          <w:numId w:val="4"/>
        </w:numPr>
        <w:kinsoku/>
        <w:wordWrap/>
        <w:overflowPunct/>
        <w:topLinePunct w:val="0"/>
        <w:autoSpaceDE/>
        <w:autoSpaceDN/>
        <w:bidi w:val="0"/>
        <w:spacing w:line="480" w:lineRule="exact"/>
        <w:ind w:left="0" w:leftChars="0" w:firstLine="560" w:firstLineChars="200"/>
        <w:textAlignment w:val="auto"/>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掌握各类消毒液的配比比例和禁忌的基础知识。</w:t>
      </w:r>
    </w:p>
    <w:p>
      <w:pPr>
        <w:spacing w:line="480" w:lineRule="exact"/>
        <w:ind w:firstLine="643"/>
        <w:rPr>
          <w:rFonts w:hAnsi="仿宋" w:cs="仿宋"/>
          <w:color w:val="000000" w:themeColor="text1"/>
          <w:szCs w:val="28"/>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技能</w:t>
      </w:r>
    </w:p>
    <w:p>
      <w:pPr>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具有较强的管理能力，妥善保管幼儿的衣物和本班的设备、用具，防止霉烂、损坏、丢失；</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具备健康管理能力，协助教师做好幼儿健康管理档案；</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具备一定的营养膳食搭配能力，指导厨房合理搭配膳食，指导家长合理搭配饮食；</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具备意外伤害的处置能力，具有较强的安全隐患意识；</w:t>
      </w:r>
    </w:p>
    <w:p>
      <w:pPr>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具有一定的教学组织能力，协助教师开展教育教学工作，组织好幼儿一日生活，做好保中有教；</w:t>
      </w:r>
    </w:p>
    <w:p>
      <w:pPr>
        <w:pStyle w:val="52"/>
        <w:numPr>
          <w:ilvl w:val="0"/>
          <w:numId w:val="5"/>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掌握各种消毒物品的使用方法和技能，能操作各类消毒设施设备，重点掌握玩教具、幼儿园生活日用品、衣、被各类房间的消毒；</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具备疾病预防、安全防护与救助的基本方法和技能，保护婴幼儿健康发展；</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bookmarkStart w:id="18" w:name="_Toc26170"/>
      <w:r>
        <w:rPr>
          <w:rFonts w:hint="eastAsia" w:hAnsi="仿宋" w:cs="仿宋"/>
          <w:color w:val="000000" w:themeColor="text1"/>
          <w:szCs w:val="28"/>
          <w14:textFill>
            <w14:solidFill>
              <w14:schemeClr w14:val="tx1"/>
            </w14:solidFill>
          </w14:textFill>
        </w:rPr>
        <w:t>具备较强的一日生活管理能力，全面掌握幼儿的饮食、睡眠情况，保持幼儿仪表整洁，精心照护幼儿生活；</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具备一定的班级管理能力，协助教师管理好班级；</w:t>
      </w:r>
    </w:p>
    <w:p>
      <w:pPr>
        <w:pStyle w:val="52"/>
        <w:numPr>
          <w:ilvl w:val="0"/>
          <w:numId w:val="5"/>
        </w:numPr>
        <w:spacing w:line="480" w:lineRule="exact"/>
        <w:ind w:left="0" w:firstLine="560"/>
        <w:rPr>
          <w:rFonts w:hint="eastAsia"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具备较好</w:t>
      </w:r>
      <w:r>
        <w:rPr>
          <w:rFonts w:hAnsi="仿宋" w:cs="仿宋"/>
          <w:color w:val="000000" w:themeColor="text1"/>
          <w:szCs w:val="28"/>
          <w14:textFill>
            <w14:solidFill>
              <w14:schemeClr w14:val="tx1"/>
            </w14:solidFill>
          </w14:textFill>
        </w:rPr>
        <w:t>的语言表达能力</w:t>
      </w:r>
      <w:r>
        <w:rPr>
          <w:rFonts w:hint="eastAsia" w:hAnsi="仿宋" w:cs="仿宋"/>
          <w:color w:val="000000" w:themeColor="text1"/>
          <w:szCs w:val="28"/>
          <w14:textFill>
            <w14:solidFill>
              <w14:schemeClr w14:val="tx1"/>
            </w14:solidFill>
          </w14:textFill>
        </w:rPr>
        <w:t>、</w:t>
      </w:r>
      <w:r>
        <w:rPr>
          <w:rFonts w:hAnsi="仿宋" w:cs="仿宋"/>
          <w:color w:val="000000" w:themeColor="text1"/>
          <w:szCs w:val="28"/>
          <w14:textFill>
            <w14:solidFill>
              <w14:schemeClr w14:val="tx1"/>
            </w14:solidFill>
          </w14:textFill>
        </w:rPr>
        <w:t>写作能力，能与幼儿</w:t>
      </w:r>
      <w:r>
        <w:rPr>
          <w:rFonts w:hint="eastAsia" w:hAnsi="仿宋" w:cs="仿宋"/>
          <w:color w:val="000000" w:themeColor="text1"/>
          <w:szCs w:val="28"/>
          <w14:textFill>
            <w14:solidFill>
              <w14:schemeClr w14:val="tx1"/>
            </w14:solidFill>
          </w14:textFill>
        </w:rPr>
        <w:t>更好地</w:t>
      </w:r>
      <w:r>
        <w:rPr>
          <w:rFonts w:hAnsi="仿宋" w:cs="仿宋"/>
          <w:color w:val="000000" w:themeColor="text1"/>
          <w:szCs w:val="28"/>
          <w14:textFill>
            <w14:solidFill>
              <w14:schemeClr w14:val="tx1"/>
            </w14:solidFill>
          </w14:textFill>
        </w:rPr>
        <w:t>互动</w:t>
      </w:r>
      <w:r>
        <w:rPr>
          <w:rFonts w:hint="eastAsia" w:hAnsi="仿宋" w:cs="仿宋"/>
          <w:color w:val="000000" w:themeColor="text1"/>
          <w:szCs w:val="28"/>
          <w:lang w:val="en-US" w:eastAsia="zh-CN"/>
          <w14:textFill>
            <w14:solidFill>
              <w14:schemeClr w14:val="tx1"/>
            </w14:solidFill>
          </w14:textFill>
        </w:rPr>
        <w:t>,协助教师组织教学活动</w:t>
      </w:r>
      <w:r>
        <w:rPr>
          <w:rFonts w:hAnsi="仿宋" w:cs="仿宋"/>
          <w:color w:val="000000" w:themeColor="text1"/>
          <w:szCs w:val="28"/>
          <w14:textFill>
            <w14:solidFill>
              <w14:schemeClr w14:val="tx1"/>
            </w14:solidFill>
          </w14:textFill>
        </w:rPr>
        <w:t>；</w:t>
      </w:r>
    </w:p>
    <w:p>
      <w:pPr>
        <w:pStyle w:val="52"/>
        <w:numPr>
          <w:ilvl w:val="0"/>
          <w:numId w:val="5"/>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具备较强得幼儿照护能力，科学合理照护幼儿，指导家长开展幼儿照护。</w:t>
      </w:r>
    </w:p>
    <w:p>
      <w:pPr>
        <w:pStyle w:val="2"/>
        <w:ind w:firstLine="602" w:firstLineChars="200"/>
        <w:rPr>
          <w:color w:val="000000" w:themeColor="text1"/>
          <w14:textFill>
            <w14:solidFill>
              <w14:schemeClr w14:val="tx1"/>
            </w14:solidFill>
          </w14:textFill>
        </w:rPr>
      </w:pPr>
      <w:bookmarkStart w:id="19" w:name="_Toc18753"/>
      <w:r>
        <w:rPr>
          <w:rFonts w:hint="eastAsia"/>
          <w:color w:val="000000" w:themeColor="text1"/>
          <w14:textFill>
            <w14:solidFill>
              <w14:schemeClr w14:val="tx1"/>
            </w14:solidFill>
          </w14:textFill>
        </w:rPr>
        <w:t>六、课程设置</w:t>
      </w:r>
      <w:bookmarkEnd w:id="18"/>
      <w:bookmarkEnd w:id="19"/>
    </w:p>
    <w:p>
      <w:pPr>
        <w:numPr>
          <w:ilvl w:val="0"/>
          <w:numId w:val="6"/>
        </w:numPr>
        <w:ind w:firstLineChars="0"/>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课程体系</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本专业课程设置分为公共基础课模块、专业课程模块。</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eastAsia="zh-CN"/>
          <w14:textFill>
            <w14:solidFill>
              <w14:schemeClr w14:val="tx1"/>
            </w14:solidFill>
          </w14:textFill>
        </w:rPr>
        <w:t>表</w:t>
      </w:r>
      <w:r>
        <w:rPr>
          <w:rFonts w:hint="eastAsia"/>
          <w:color w:val="000000" w:themeColor="text1"/>
          <w:sz w:val="21"/>
          <w:szCs w:val="16"/>
          <w:lang w:val="en-US" w:eastAsia="zh-CN"/>
          <w14:textFill>
            <w14:solidFill>
              <w14:schemeClr w14:val="tx1"/>
            </w14:solidFill>
          </w14:textFill>
        </w:rPr>
        <w:t>2：</w:t>
      </w:r>
      <w:r>
        <w:rPr>
          <w:rFonts w:hint="eastAsia"/>
          <w:color w:val="000000" w:themeColor="text1"/>
          <w:sz w:val="21"/>
          <w:szCs w:val="16"/>
          <w14:textFill>
            <w14:solidFill>
              <w14:schemeClr w14:val="tx1"/>
            </w14:solidFill>
          </w14:textFill>
        </w:rPr>
        <w:t>课程内容设置</w:t>
      </w:r>
    </w:p>
    <w:tbl>
      <w:tblPr>
        <w:tblStyle w:val="22"/>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144"/>
        <w:gridCol w:w="878"/>
        <w:gridCol w:w="671"/>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序号</w:t>
            </w:r>
          </w:p>
        </w:tc>
        <w:tc>
          <w:tcPr>
            <w:tcW w:w="2022" w:type="dxa"/>
            <w:gridSpan w:val="2"/>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课程类型</w:t>
            </w:r>
          </w:p>
        </w:tc>
        <w:tc>
          <w:tcPr>
            <w:tcW w:w="671"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学时</w:t>
            </w:r>
          </w:p>
        </w:tc>
        <w:tc>
          <w:tcPr>
            <w:tcW w:w="6389"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公共</w:t>
            </w:r>
            <w:r>
              <w:rPr>
                <w:rFonts w:hint="eastAsia"/>
                <w:color w:val="000000" w:themeColor="text1"/>
                <w:sz w:val="21"/>
                <w:lang w:val="en-US" w:eastAsia="zh-CN"/>
                <w14:textFill>
                  <w14:solidFill>
                    <w14:schemeClr w14:val="tx1"/>
                  </w14:solidFill>
                </w14:textFill>
              </w:rPr>
              <w:t>基础</w:t>
            </w:r>
            <w:r>
              <w:rPr>
                <w:rFonts w:hint="eastAsia"/>
                <w:color w:val="000000" w:themeColor="text1"/>
                <w:sz w:val="21"/>
                <w14:textFill>
                  <w14:solidFill>
                    <w14:schemeClr w14:val="tx1"/>
                  </w14:solidFill>
                </w14:textFill>
              </w:rPr>
              <w:t>课（</w:t>
            </w:r>
            <w:r>
              <w:rPr>
                <w:rFonts w:hint="eastAsia"/>
                <w:color w:val="000000" w:themeColor="text1"/>
                <w:sz w:val="21"/>
                <w:lang w:val="en-US" w:eastAsia="zh-CN"/>
                <w14:textFill>
                  <w14:solidFill>
                    <w14:schemeClr w14:val="tx1"/>
                  </w14:solidFill>
                </w14:textFill>
              </w:rPr>
              <w:t>37.5</w:t>
            </w:r>
            <w:r>
              <w:rPr>
                <w:rFonts w:hint="eastAsia"/>
                <w:color w:val="000000" w:themeColor="text1"/>
                <w:sz w:val="21"/>
                <w14:textFill>
                  <w14:solidFill>
                    <w14:schemeClr w14:val="tx1"/>
                  </w14:solidFill>
                </w14:textFill>
              </w:rPr>
              <w:t>%）</w:t>
            </w:r>
          </w:p>
        </w:tc>
        <w:tc>
          <w:tcPr>
            <w:tcW w:w="878" w:type="dxa"/>
            <w:vAlign w:val="center"/>
          </w:tcPr>
          <w:p>
            <w:pPr>
              <w:ind w:firstLine="0" w:firstLineChars="0"/>
              <w:jc w:val="center"/>
              <w:rPr>
                <w:rFonts w:hint="eastAsia"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必修课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980</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、贵州文明生态、</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default" w:eastAsia="仿宋"/>
                <w:color w:val="000000" w:themeColor="text1"/>
                <w:sz w:val="21"/>
                <w:szCs w:val="16"/>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14:textFill>
                  <w14:solidFill>
                    <w14:schemeClr w14:val="tx1"/>
                  </w14:solidFill>
                </w14:textFill>
              </w:rPr>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14:textFill>
                  <w14:solidFill>
                    <w14:schemeClr w14:val="tx1"/>
                  </w14:solidFill>
                </w14:textFill>
              </w:rPr>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限定选修课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288</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公共选修课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36</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p>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专业课程（</w:t>
            </w:r>
            <w:r>
              <w:rPr>
                <w:rFonts w:hint="eastAsia"/>
                <w:color w:val="000000" w:themeColor="text1"/>
                <w:sz w:val="21"/>
                <w:lang w:val="en-US" w:eastAsia="zh-CN"/>
                <w14:textFill>
                  <w14:solidFill>
                    <w14:schemeClr w14:val="tx1"/>
                  </w14:solidFill>
                </w14:textFill>
              </w:rPr>
              <w:t>62.5</w:t>
            </w:r>
            <w:r>
              <w:rPr>
                <w:rFonts w:hint="eastAsia"/>
                <w:color w:val="000000" w:themeColor="text1"/>
                <w:sz w:val="21"/>
                <w14:textFill>
                  <w14:solidFill>
                    <w14:schemeClr w14:val="tx1"/>
                  </w14:solidFill>
                </w14:textFill>
              </w:rPr>
              <w:t>%）</w:t>
            </w:r>
          </w:p>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专业基础课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846</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000000" w:themeColor="text1"/>
                <w:sz w:val="21"/>
                <w:lang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幼儿园安全管理、婴幼儿心理发展与教育、舞蹈、钢琴、学前儿童游戏、幼儿园教育环境创设与玩教具制作、</w:t>
            </w:r>
            <w:r>
              <w:rPr>
                <w:rFonts w:hint="eastAsia" w:hAnsi="仿宋" w:cs="仿宋"/>
                <w:color w:val="000000" w:themeColor="text1"/>
                <w:kern w:val="0"/>
                <w:sz w:val="21"/>
                <w:szCs w:val="18"/>
                <w:lang w:eastAsia="zh-CN"/>
                <w14:textFill>
                  <w14:solidFill>
                    <w14:schemeClr w14:val="tx1"/>
                  </w14:solidFill>
                </w14:textFill>
              </w:rPr>
              <w:t>简笔画</w:t>
            </w:r>
            <w:r>
              <w:rPr>
                <w:rFonts w:hint="eastAsia" w:hAnsi="仿宋" w:cs="仿宋"/>
                <w:color w:val="000000" w:themeColor="text1"/>
                <w:kern w:val="0"/>
                <w:sz w:val="21"/>
                <w:szCs w:val="18"/>
                <w14:textFill>
                  <w14:solidFill>
                    <w14:schemeClr w14:val="tx1"/>
                  </w14:solidFill>
                </w14:textFill>
              </w:rPr>
              <w:t>、幼儿园教育活动设计、</w:t>
            </w:r>
            <w:r>
              <w:rPr>
                <w:rFonts w:hint="eastAsia" w:hAnsi="仿宋" w:cs="仿宋"/>
                <w:color w:val="000000" w:themeColor="text1"/>
                <w:kern w:val="0"/>
                <w:sz w:val="21"/>
                <w:szCs w:val="18"/>
                <w:lang w:eastAsia="zh-CN"/>
                <w14:textFill>
                  <w14:solidFill>
                    <w14:schemeClr w14:val="tx1"/>
                  </w14:solidFill>
                </w14:textFill>
              </w:rPr>
              <w:t>幼儿园语言教育、</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、0-3岁婴儿保育与教</w:t>
            </w:r>
            <w:r>
              <w:rPr>
                <w:rFonts w:hint="eastAsia" w:hAnsi="仿宋" w:cs="仿宋"/>
                <w:color w:val="000000" w:themeColor="text1"/>
                <w:kern w:val="0"/>
                <w:sz w:val="21"/>
                <w:szCs w:val="18"/>
                <w:lang w:val="en-US" w:eastAsia="zh-CN"/>
                <w14:textFill>
                  <w14:solidFill>
                    <w14:schemeClr w14:val="tx1"/>
                  </w14:solidFill>
                </w14:textFill>
              </w:rPr>
              <w:t>育</w:t>
            </w:r>
            <w:r>
              <w:rPr>
                <w:rFonts w:hint="eastAsia" w:hAnsi="仿宋" w:cs="仿宋"/>
                <w:color w:val="000000" w:themeColor="text1"/>
                <w:kern w:val="0"/>
                <w:sz w:val="21"/>
                <w:szCs w:val="18"/>
                <w:lang w:eastAsia="zh-CN"/>
                <w14:textFill>
                  <w14:solidFill>
                    <w14:schemeClr w14:val="tx1"/>
                  </w14:solidFill>
                </w14:textFill>
              </w:rPr>
              <w:t>、0-3岁婴儿护理与急救。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专业核心课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504</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学前儿童卫生保健、学前心理学、学前教育学、儿童护理学、食品营养与卫生、幼儿园保育、公共场所消毒技术规范。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专业拓展课</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72</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幼儿园教育政策与法规、幼儿照护职业技能等级标准、幼儿园班级管理、幼儿园一日生活过渡环节的组织策略、幼儿教师语言训练、外科学、幼儿园健康教育。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rFonts w:hint="eastAsia" w:eastAsia="仿宋"/>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实践性教学环节</w:t>
            </w:r>
          </w:p>
        </w:tc>
        <w:tc>
          <w:tcPr>
            <w:tcW w:w="671" w:type="dxa"/>
            <w:vAlign w:val="center"/>
          </w:tcPr>
          <w:p>
            <w:pPr>
              <w:ind w:firstLine="0" w:firstLineChars="0"/>
              <w:jc w:val="center"/>
              <w:rPr>
                <w:rFonts w:hint="default" w:eastAsia="仿宋"/>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749</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综合实训、</w:t>
            </w:r>
            <w:r>
              <w:rPr>
                <w:rFonts w:hint="eastAsia"/>
                <w:color w:val="000000" w:themeColor="text1"/>
                <w:sz w:val="21"/>
                <w14:textFill>
                  <w14:solidFill>
                    <w14:schemeClr w14:val="tx1"/>
                  </w14:solidFill>
                </w14:textFill>
              </w:rPr>
              <w:t>认知实习、跟岗实习、顶岗实习。</w:t>
            </w:r>
          </w:p>
        </w:tc>
      </w:tr>
    </w:tbl>
    <w:p>
      <w:pPr>
        <w:ind w:firstLine="0" w:firstLineChars="0"/>
        <w:jc w:val="both"/>
        <w:rPr>
          <w:rFonts w:hint="eastAsia"/>
          <w:color w:val="000000" w:themeColor="text1"/>
          <w:sz w:val="21"/>
          <w:szCs w:val="16"/>
          <w:lang w:val="en-US" w:eastAsia="zh-CN"/>
          <w14:textFill>
            <w14:solidFill>
              <w14:schemeClr w14:val="tx1"/>
            </w14:solidFill>
          </w14:textFill>
        </w:rPr>
        <w:sectPr>
          <w:headerReference r:id="rId13" w:type="default"/>
          <w:footerReference r:id="rId14" w:type="default"/>
          <w:pgSz w:w="11906" w:h="16838"/>
          <w:pgMar w:top="1440" w:right="1080" w:bottom="1440" w:left="1080" w:header="1134" w:footer="992" w:gutter="0"/>
          <w:pgNumType w:fmt="decimal" w:start="1"/>
          <w:cols w:space="720" w:num="1"/>
          <w:docGrid w:type="lines" w:linePitch="381" w:charSpace="0"/>
        </w:sectPr>
      </w:pPr>
    </w:p>
    <w:p>
      <w:pPr>
        <w:ind w:firstLine="0" w:firstLineChars="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表3：</w:t>
      </w:r>
      <w:r>
        <w:rPr>
          <w:rFonts w:hint="eastAsia"/>
          <w:color w:val="000000" w:themeColor="text1"/>
          <w:sz w:val="21"/>
          <w:szCs w:val="16"/>
          <w14:textFill>
            <w14:solidFill>
              <w14:schemeClr w14:val="tx1"/>
            </w14:solidFill>
          </w14:textFill>
        </w:rPr>
        <w:t>课程体系构架图</w:t>
      </w:r>
    </w:p>
    <w:p>
      <w:pPr>
        <w:ind w:firstLine="560"/>
        <w:rPr>
          <w:color w:val="000000" w:themeColor="text1"/>
          <w14:textFill>
            <w14:solidFill>
              <w14:schemeClr w14:val="tx1"/>
            </w14:solidFill>
          </w14:textFill>
        </w:rPr>
      </w:pPr>
      <w:r>
        <w:rPr>
          <w:color w:val="000000" w:themeColor="text1"/>
          <w:sz w:val="32"/>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-162560</wp:posOffset>
                </wp:positionH>
                <wp:positionV relativeFrom="paragraph">
                  <wp:posOffset>70485</wp:posOffset>
                </wp:positionV>
                <wp:extent cx="6656070" cy="8141970"/>
                <wp:effectExtent l="6350" t="6350" r="24130" b="24130"/>
                <wp:wrapNone/>
                <wp:docPr id="21" name="组合 21"/>
                <wp:cNvGraphicFramePr/>
                <a:graphic xmlns:a="http://schemas.openxmlformats.org/drawingml/2006/main">
                  <a:graphicData uri="http://schemas.microsoft.com/office/word/2010/wordprocessingGroup">
                    <wpg:wgp>
                      <wpg:cNvGrpSpPr/>
                      <wpg:grpSpPr>
                        <a:xfrm>
                          <a:off x="0" y="0"/>
                          <a:ext cx="6656070" cy="8141970"/>
                          <a:chOff x="2925" y="2145"/>
                          <a:chExt cx="9436" cy="11656"/>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顶岗实习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3709" y="2991"/>
                            <a:ext cx="8636"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综合实训</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3694" y="3636"/>
                            <a:ext cx="6208" cy="171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学前儿童卫生保健、学前心理学、学前教育学、儿童护理学、食品营养与卫生、幼儿园保育、公共场所消毒技术规范。</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3679" y="5998"/>
                            <a:ext cx="6208"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幼儿园安全管理、婴幼儿心理发展与教育、舞蹈、钢琴、学前儿童游戏、幼儿园教育环境创设与玩教具制作、</w:t>
                              </w:r>
                              <w:r>
                                <w:rPr>
                                  <w:rFonts w:hint="eastAsia" w:hAnsi="仿宋" w:cs="仿宋"/>
                                  <w:color w:val="000000" w:themeColor="text1"/>
                                  <w:kern w:val="0"/>
                                  <w:sz w:val="21"/>
                                  <w:szCs w:val="18"/>
                                  <w:lang w:eastAsia="zh-CN"/>
                                  <w14:textFill>
                                    <w14:solidFill>
                                      <w14:schemeClr w14:val="tx1"/>
                                    </w14:solidFill>
                                  </w14:textFill>
                                </w:rPr>
                                <w:t>简笔画</w:t>
                              </w:r>
                              <w:r>
                                <w:rPr>
                                  <w:rFonts w:hint="eastAsia" w:hAnsi="仿宋" w:cs="仿宋"/>
                                  <w:color w:val="000000" w:themeColor="text1"/>
                                  <w:kern w:val="0"/>
                                  <w:sz w:val="21"/>
                                  <w:szCs w:val="18"/>
                                  <w14:textFill>
                                    <w14:solidFill>
                                      <w14:schemeClr w14:val="tx1"/>
                                    </w14:solidFill>
                                  </w14:textFill>
                                </w:rPr>
                                <w:t>、幼儿园教育活动设计、</w:t>
                              </w:r>
                              <w:r>
                                <w:rPr>
                                  <w:rFonts w:hint="eastAsia" w:hAnsi="仿宋" w:cs="仿宋"/>
                                  <w:color w:val="000000" w:themeColor="text1"/>
                                  <w:kern w:val="0"/>
                                  <w:sz w:val="21"/>
                                  <w:szCs w:val="18"/>
                                  <w:lang w:eastAsia="zh-CN"/>
                                  <w14:textFill>
                                    <w14:solidFill>
                                      <w14:schemeClr w14:val="tx1"/>
                                    </w14:solidFill>
                                  </w14:textFill>
                                </w:rPr>
                                <w:t>幼儿园语言教育、</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、0-3岁婴儿保育与教</w:t>
                              </w:r>
                              <w:r>
                                <w:rPr>
                                  <w:rFonts w:hint="eastAsia" w:hAnsi="仿宋" w:cs="仿宋"/>
                                  <w:color w:val="000000" w:themeColor="text1"/>
                                  <w:kern w:val="0"/>
                                  <w:sz w:val="21"/>
                                  <w:szCs w:val="18"/>
                                  <w:lang w:val="en-US" w:eastAsia="zh-CN"/>
                                  <w14:textFill>
                                    <w14:solidFill>
                                      <w14:schemeClr w14:val="tx1"/>
                                    </w14:solidFill>
                                  </w14:textFill>
                                </w:rPr>
                                <w:t>育</w:t>
                              </w:r>
                              <w:r>
                                <w:rPr>
                                  <w:rFonts w:hint="eastAsia" w:hAnsi="仿宋" w:cs="仿宋"/>
                                  <w:color w:val="000000" w:themeColor="text1"/>
                                  <w:kern w:val="0"/>
                                  <w:sz w:val="21"/>
                                  <w:szCs w:val="18"/>
                                  <w:lang w:eastAsia="zh-CN"/>
                                  <w14:textFill>
                                    <w14:solidFill>
                                      <w14:schemeClr w14:val="tx1"/>
                                    </w14:solidFill>
                                  </w14:textFill>
                                </w:rPr>
                                <w:t>、0-3岁婴儿护理与急救。</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10009" y="3651"/>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幼儿园教育政策与法规、幼儿照护职业技能等级标准、幼儿园班级管理、幼儿园一日生活过渡环节的组织策略、幼儿教师语言训练、外科学、幼儿园健康教育。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37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、贵州文明生态、</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36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362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25" y="10311"/>
                            <a:ext cx="705" cy="3448"/>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eastAsia="仿宋"/>
                                  <w:b/>
                                  <w:bCs/>
                                  <w:lang w:eastAsia="zh-CN"/>
                                </w:rPr>
                              </w:pPr>
                              <w:r>
                                <w:rPr>
                                  <w:rFonts w:hint="eastAsia"/>
                                  <w:b/>
                                  <w:bCs/>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8pt;margin-top:5.55pt;height:641.1pt;width:524.1pt;z-index:251663360;mso-width-relative:page;mso-height-relative:page;" coordorigin="2925,2145" coordsize="9436,11656" o:gfxdata="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顶岗实习</w:t>
                        </w:r>
                      </w:p>
                    </w:txbxContent>
                  </v:textbox>
                </v:roundrect>
                <v:roundrect id="圆角矩形 23" o:spid="_x0000_s1026" o:spt="2" style="position:absolute;left:3709;top:2991;height:559;width:8636;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综合实训</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v:textbox>
                </v:roundrect>
                <v:roundrect id="圆角矩形 25" o:spid="_x0000_s1026" o:spt="2" style="position:absolute;left:3694;top:3636;height:1714;width:6208;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学前儿童卫生保健、学前心理学、学前教育学、儿童护理学、食品营养与卫生、幼儿园保育、公共场所消毒技术规范。</w:t>
                        </w:r>
                      </w:p>
                    </w:txbxContent>
                  </v:textbox>
                </v:roundrect>
                <v:roundrect id="圆角矩形 26" o:spid="_x0000_s1026" o:spt="2" style="position:absolute;left:3679;top:5998;height:2188;width:6208;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幼儿园安全管理、婴幼儿心理发展与教育、舞蹈、钢琴、学前儿童游戏、幼儿园教育环境创设与玩教具制作、</w:t>
                        </w:r>
                        <w:r>
                          <w:rPr>
                            <w:rFonts w:hint="eastAsia" w:hAnsi="仿宋" w:cs="仿宋"/>
                            <w:color w:val="000000" w:themeColor="text1"/>
                            <w:kern w:val="0"/>
                            <w:sz w:val="21"/>
                            <w:szCs w:val="18"/>
                            <w:lang w:eastAsia="zh-CN"/>
                            <w14:textFill>
                              <w14:solidFill>
                                <w14:schemeClr w14:val="tx1"/>
                              </w14:solidFill>
                            </w14:textFill>
                          </w:rPr>
                          <w:t>简笔画</w:t>
                        </w:r>
                        <w:r>
                          <w:rPr>
                            <w:rFonts w:hint="eastAsia" w:hAnsi="仿宋" w:cs="仿宋"/>
                            <w:color w:val="000000" w:themeColor="text1"/>
                            <w:kern w:val="0"/>
                            <w:sz w:val="21"/>
                            <w:szCs w:val="18"/>
                            <w14:textFill>
                              <w14:solidFill>
                                <w14:schemeClr w14:val="tx1"/>
                              </w14:solidFill>
                            </w14:textFill>
                          </w:rPr>
                          <w:t>、幼儿园教育活动设计、</w:t>
                        </w:r>
                        <w:r>
                          <w:rPr>
                            <w:rFonts w:hint="eastAsia" w:hAnsi="仿宋" w:cs="仿宋"/>
                            <w:color w:val="000000" w:themeColor="text1"/>
                            <w:kern w:val="0"/>
                            <w:sz w:val="21"/>
                            <w:szCs w:val="18"/>
                            <w:lang w:eastAsia="zh-CN"/>
                            <w14:textFill>
                              <w14:solidFill>
                                <w14:schemeClr w14:val="tx1"/>
                              </w14:solidFill>
                            </w14:textFill>
                          </w:rPr>
                          <w:t>幼儿园语言教育、</w:t>
                        </w:r>
                        <w:r>
                          <w:rPr>
                            <w:rFonts w:hint="eastAsia" w:hAnsi="仿宋" w:cs="仿宋"/>
                            <w:color w:val="000000" w:themeColor="text1"/>
                            <w:kern w:val="0"/>
                            <w:sz w:val="21"/>
                            <w:szCs w:val="18"/>
                            <w14:textFill>
                              <w14:solidFill>
                                <w14:schemeClr w14:val="tx1"/>
                              </w14:solidFill>
                            </w14:textFill>
                          </w:rPr>
                          <w:t>普通话</w:t>
                        </w:r>
                        <w:r>
                          <w:rPr>
                            <w:rFonts w:hint="eastAsia" w:hAnsi="仿宋" w:cs="仿宋"/>
                            <w:color w:val="000000" w:themeColor="text1"/>
                            <w:kern w:val="0"/>
                            <w:sz w:val="21"/>
                            <w:szCs w:val="18"/>
                            <w:lang w:eastAsia="zh-CN"/>
                            <w14:textFill>
                              <w14:solidFill>
                                <w14:schemeClr w14:val="tx1"/>
                              </w14:solidFill>
                            </w14:textFill>
                          </w:rPr>
                          <w:t>、0-3岁婴儿保育与教</w:t>
                        </w:r>
                        <w:r>
                          <w:rPr>
                            <w:rFonts w:hint="eastAsia" w:hAnsi="仿宋" w:cs="仿宋"/>
                            <w:color w:val="000000" w:themeColor="text1"/>
                            <w:kern w:val="0"/>
                            <w:sz w:val="21"/>
                            <w:szCs w:val="18"/>
                            <w:lang w:val="en-US" w:eastAsia="zh-CN"/>
                            <w14:textFill>
                              <w14:solidFill>
                                <w14:schemeClr w14:val="tx1"/>
                              </w14:solidFill>
                            </w14:textFill>
                          </w:rPr>
                          <w:t>育</w:t>
                        </w:r>
                        <w:r>
                          <w:rPr>
                            <w:rFonts w:hint="eastAsia" w:hAnsi="仿宋" w:cs="仿宋"/>
                            <w:color w:val="000000" w:themeColor="text1"/>
                            <w:kern w:val="0"/>
                            <w:sz w:val="21"/>
                            <w:szCs w:val="18"/>
                            <w:lang w:eastAsia="zh-CN"/>
                            <w14:textFill>
                              <w14:solidFill>
                                <w14:schemeClr w14:val="tx1"/>
                              </w14:solidFill>
                            </w14:textFill>
                          </w:rPr>
                          <w:t>、0-3岁婴儿护理与急救。</w:t>
                        </w:r>
                      </w:p>
                    </w:txbxContent>
                  </v:textbox>
                </v:roundrect>
                <v:roundrect id="圆角矩形 27" o:spid="_x0000_s1026" o:spt="2" style="position:absolute;left:10009;top:3651;height:4508;width:2278;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ind w:left="0" w:leftChars="0" w:firstLine="0" w:firstLineChars="0"/>
                          <w:jc w:val="both"/>
                          <w:rPr>
                            <w:rFonts w:hint="eastAsia"/>
                            <w:b/>
                            <w:bCs/>
                            <w:color w:val="000000" w:themeColor="text1"/>
                            <w:lang w:val="en-US" w:eastAsia="zh-CN"/>
                            <w14:textFill>
                              <w14:solidFill>
                                <w14:schemeClr w14:val="tx1"/>
                              </w14:solidFill>
                            </w14:textFill>
                          </w:rPr>
                        </w:pPr>
                        <w:r>
                          <w:rPr>
                            <w:rFonts w:hint="eastAsia"/>
                            <w:color w:val="000000" w:themeColor="text1"/>
                            <w:sz w:val="21"/>
                            <w14:textFill>
                              <w14:solidFill>
                                <w14:schemeClr w14:val="tx1"/>
                              </w14:solidFill>
                            </w14:textFill>
                          </w:rPr>
                          <w:t>幼儿园教育政策与法规、幼儿照护职业技能等级标准、幼儿园班级管理、幼儿园一日生活过渡环节的组织策略、幼儿教师语言训练、外科学、幼儿园健康教育。</w:t>
                        </w:r>
                      </w:p>
                    </w:txbxContent>
                  </v:textbox>
                </v:roundrect>
                <v:shape id="上箭头 28" o:spid="_x0000_s1026" o:spt="68" type="#_x0000_t68" style="position:absolute;left:6660;top:5425;height:480;width:465;v-text-anchor:middle;" fillcolor="#4472C4 [3204]" filled="t" stroked="t" coordsize="21600,21600" o:gfxdata="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u0B25AAAA2wAA&#10;AA8AAAAAAAAAAQAgAAAAIgAAAGRycy9kb3ducmV2LnhtbFBLAQIUABQAAAAIAIdO4kAzLwWeOwAA&#10;ADkAAAAQAAAAAAAAAAEAIAAAAAgBAABkcnMvc2hhcGV4bWwueG1sUEsFBgAAAAAGAAYAWwEAALID&#10;AAAAAA==&#10;" adj="10462,5400">
                  <v:fill on="t" focussize="0,0"/>
                  <v:stroke weight="1pt" color="#FFFFFF [3212]" miterlimit="8" joinstyle="miter"/>
                  <v:imagedata o:title=""/>
                  <o:lock v:ext="edit" aspectratio="f"/>
                </v:shape>
                <v:roundrect id="圆角矩形 29" o:spid="_x0000_s1026" o:spt="2" style="position:absolute;left:3809;top:10078;height:3723;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both"/>
                          <w:textAlignment w:val="auto"/>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中国特色社会主义、心理健康与职业生涯、职业道德与法律、哲学与人生、语文、</w:t>
                        </w:r>
                        <w:r>
                          <w:rPr>
                            <w:rFonts w:hint="eastAsia"/>
                            <w:color w:val="000000" w:themeColor="text1"/>
                            <w:sz w:val="21"/>
                            <w:lang w:val="en-US" w:eastAsia="zh-CN"/>
                            <w14:textFill>
                              <w14:solidFill>
                                <w14:schemeClr w14:val="tx1"/>
                              </w14:solidFill>
                            </w14:textFill>
                          </w:rPr>
                          <w:t>历史、数学、英</w:t>
                        </w:r>
                        <w:r>
                          <w:rPr>
                            <w:rFonts w:hint="eastAsia"/>
                            <w:color w:val="000000" w:themeColor="text1"/>
                            <w:sz w:val="21"/>
                            <w14:textFill>
                              <w14:solidFill>
                                <w14:schemeClr w14:val="tx1"/>
                              </w14:solidFill>
                            </w14:textFill>
                          </w:rPr>
                          <w:t>语、计算机应用基础、体育与健康、音乐、化学</w:t>
                        </w:r>
                        <w:r>
                          <w:rPr>
                            <w:rFonts w:hint="eastAsia"/>
                            <w:color w:val="000000" w:themeColor="text1"/>
                            <w:sz w:val="21"/>
                            <w:lang w:eastAsia="zh-CN"/>
                            <w14:textFill>
                              <w14:solidFill>
                                <w14:schemeClr w14:val="tx1"/>
                              </w14:solidFill>
                            </w14:textFill>
                          </w:rPr>
                          <w:t>、贵州文明生态、</w:t>
                        </w:r>
                        <w:r>
                          <w:rPr>
                            <w:rFonts w:hint="eastAsia"/>
                            <w:color w:val="000000" w:themeColor="text1"/>
                            <w:sz w:val="21"/>
                            <w:lang w:val="en-US" w:eastAsia="zh-CN"/>
                            <w14:textFill>
                              <w14:solidFill>
                                <w14:schemeClr w14:val="tx1"/>
                              </w14:solidFill>
                            </w14:textFill>
                          </w:rPr>
                          <w:t>军训、劳动教育</w:t>
                        </w:r>
                        <w:r>
                          <w:rPr>
                            <w:rFonts w:hint="eastAsia"/>
                            <w:color w:val="000000" w:themeColor="text1"/>
                            <w:sz w:val="21"/>
                            <w14:textFill>
                              <w14:solidFill>
                                <w14:schemeClr w14:val="tx1"/>
                              </w14:solidFill>
                            </w14:textFill>
                          </w:rPr>
                          <w:t>。</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3615;width:2512;v-text-anchor:middle;" filled="f" stroked="t" coordsize="21600,21600" arcsize="0.166666666666667" o:gfxdata="UEsDBAoAAAAAAIdO4kAAAAAAAAAAAAAAAAAEAAAAZHJzL1BLAwQUAAAACACHTuJA4mwXZ70AAADb&#10;AAAADwAAAGRycy9kb3ducmV2LnhtbEWPQWvCQBSE7wX/w/KE3upuKhW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bBdn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幼儿教师口语、</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数学</w:t>
                        </w:r>
                        <w:r>
                          <w:rPr>
                            <w:rFonts w:hint="eastAsia"/>
                            <w:color w:val="000000" w:themeColor="text1"/>
                            <w:sz w:val="21"/>
                            <w:szCs w:val="16"/>
                            <w:lang w:val="en-US" w:eastAsia="zh-CN"/>
                            <w14:textFill>
                              <w14:solidFill>
                                <w14:schemeClr w14:val="tx1"/>
                              </w14:solidFill>
                            </w14:textFill>
                          </w:rPr>
                          <w:t>教育</w:t>
                        </w:r>
                        <w:r>
                          <w:rPr>
                            <w:rFonts w:hint="eastAsia"/>
                            <w:color w:val="000000" w:themeColor="text1"/>
                            <w:sz w:val="21"/>
                            <w:szCs w:val="16"/>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幼儿</w:t>
                        </w:r>
                        <w:r>
                          <w:rPr>
                            <w:rFonts w:hint="eastAsia"/>
                            <w:color w:val="000000" w:themeColor="text1"/>
                            <w:sz w:val="21"/>
                            <w:szCs w:val="16"/>
                            <w14:textFill>
                              <w14:solidFill>
                                <w14:schemeClr w14:val="tx1"/>
                              </w14:solidFill>
                            </w14:textFill>
                          </w:rPr>
                          <w:t>英语、</w:t>
                        </w:r>
                        <w:r>
                          <w:rPr>
                            <w:rFonts w:hint="eastAsia"/>
                            <w:color w:val="000000" w:themeColor="text1"/>
                            <w:sz w:val="21"/>
                            <w:szCs w:val="16"/>
                            <w:lang w:val="en-US" w:eastAsia="zh-CN"/>
                            <w14:textFill>
                              <w14:solidFill>
                                <w14:schemeClr w14:val="tx1"/>
                              </w14:solidFill>
                            </w14:textFill>
                          </w:rPr>
                          <w:t>幼儿基本体操、田径运动、花鼓舞、苗绣</w:t>
                        </w:r>
                        <w:r>
                          <w:rPr>
                            <w:rFonts w:hint="eastAsia"/>
                            <w:color w:val="000000" w:themeColor="text1"/>
                            <w:sz w:val="21"/>
                            <w:szCs w:val="16"/>
                            <w14:textFill>
                              <w14:solidFill>
                                <w14:schemeClr w14:val="tx1"/>
                              </w14:solidFill>
                            </w14:textFill>
                          </w:rPr>
                          <w:t>。</w:t>
                        </w:r>
                      </w:p>
                    </w:txbxContent>
                  </v:textbox>
                </v:roundrect>
                <v:roundrect id="圆角矩形 40" o:spid="_x0000_s1026" o:spt="2" style="position:absolute;left:9573;top:10079;height:3624;width:2666;v-text-anchor:middle;" filled="f" stroked="t" coordsize="21600,21600" arcsize="0.166666666666667" o:gfxdata="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tuPm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w:t>
                        </w:r>
                        <w:r>
                          <w:rPr>
                            <w:rFonts w:hint="eastAsia"/>
                            <w:color w:val="000000" w:themeColor="text1"/>
                            <w:sz w:val="21"/>
                            <w:szCs w:val="16"/>
                            <w:lang w:val="en-US" w:eastAsia="zh-CN"/>
                            <w14:textFill>
                              <w14:solidFill>
                                <w14:schemeClr w14:val="tx1"/>
                              </w14:solidFill>
                            </w14:textFill>
                          </w:rPr>
                          <w:t>基础、就业指导与创业</w:t>
                        </w:r>
                        <w:r>
                          <w:rPr>
                            <w:rFonts w:hint="eastAsia"/>
                            <w:color w:val="000000" w:themeColor="text1"/>
                            <w:sz w:val="21"/>
                            <w:szCs w:val="16"/>
                            <w14:textFill>
                              <w14:solidFill>
                                <w14:schemeClr w14:val="tx1"/>
                              </w14:solidFill>
                            </w14:textFill>
                          </w:rPr>
                          <w:t>、贵州省情、法治意识教育</w:t>
                        </w:r>
                        <w:r>
                          <w:rPr>
                            <w:rFonts w:hint="eastAsia"/>
                            <w:color w:val="000000" w:themeColor="text1"/>
                            <w:sz w:val="21"/>
                            <w:szCs w:val="16"/>
                            <w:lang w:eastAsia="zh-CN"/>
                            <w14:textFill>
                              <w14:solidFill>
                                <w14:schemeClr w14:val="tx1"/>
                              </w14:solidFill>
                            </w14:textFill>
                          </w:rPr>
                          <w:t>、</w:t>
                        </w:r>
                        <w:r>
                          <w:rPr>
                            <w:rFonts w:hint="eastAsia"/>
                            <w:color w:val="000000" w:themeColor="text1"/>
                            <w:sz w:val="21"/>
                            <w:szCs w:val="16"/>
                            <w:lang w:val="en-US" w:eastAsia="zh-CN"/>
                            <w14:textFill>
                              <w14:solidFill>
                                <w14:schemeClr w14:val="tx1"/>
                              </w14:solidFill>
                            </w14:textFill>
                          </w:rPr>
                          <w:t>物理</w:t>
                        </w:r>
                        <w:r>
                          <w:rPr>
                            <w:rFonts w:hint="eastAsia"/>
                            <w:color w:val="000000" w:themeColor="text1"/>
                            <w:sz w:val="21"/>
                            <w:szCs w:val="16"/>
                            <w14:textFill>
                              <w14:solidFill>
                                <w14:schemeClr w14:val="tx1"/>
                              </w14:solidFill>
                            </w14:textFill>
                          </w:rPr>
                          <w:t>。</w:t>
                        </w:r>
                      </w:p>
                    </w:txbxContent>
                  </v:textbox>
                </v:roundrect>
                <v:line id="直接连接符 32" o:spid="_x0000_s1026" o:spt="20" style="position:absolute;left:4530;top:8762;height:30;width:6570;" filled="f" stroked="t" coordsize="21600,21600" o:gfxdata="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2qvO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4gWO4r4AAADb&#10;AAAADwAAAGRycy9kb3ducmV2LnhtbEWPQWvCQBSE74X+h+UVeqsbpYQSXYU2CRTqoY0ePD6zzySY&#10;fRt2V43++m6h4HGYmW+YxWo0vTiT851lBdNJAoK4trrjRsF2U768gfABWWNvmRRcycNq+fiwwEzb&#10;C//QuQqNiBD2GSpoQxgyKX3dkkE/sQNx9A7WGQxRukZqh5cIN72cJUkqDXYcF1oc6KOl+lidjIJh&#10;ty5uX+8lhvLW58U3uU1e7ZV6fpomcxCBxnAP/7c/tYLXFP6+x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O4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snvL/L0AAADb&#10;AAAADwAAAGRycy9kb3ducmV2LnhtbEWPQWvCQBSE7wX/w/IKvZS6MdQqqauIxZKr2uL1kX0mwezb&#10;sLtJ9N+7guBxmJlvmMXqYhrRk/O1ZQWTcQKCuLC65lLB32H7MQfhA7LGxjIpuJKH1XL0ssBM24F3&#10;1O9DKSKEfYYKqhDaTEpfVGTQj21LHL2TdQZDlK6U2uEQ4aaRaZJ8SYM1x4UKW9pUVJz3nVHwfv2v&#10;Oefd+fjrjl06neU/602u1NvrJPkGEegSnuFHO9cKPmdw/xJ/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e8v8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11040;top:9445;height:633;width:5;" filled="f" stroked="t" coordsize="21600,21600" o:gfxdata="UEsDBAoAAAAAAIdO4kAAAAAAAAAAAAAAAAAEAAAAZHJzL1BLAwQUAAAACACHTuJABn45v70AAADb&#10;AAAADwAAAGRycy9kb3ducmV2LnhtbEWPwUrDQBCG74LvsIzgzW4q0p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fjm/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41" o:spid="_x0000_s1026" o:spt="20" style="position:absolute;left:4515;top:9445;height:38;width:6510;"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25;top:10311;height:344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eastAsia" w:eastAsia="仿宋"/>
                            <w:b/>
                            <w:bCs/>
                            <w:lang w:eastAsia="zh-CN"/>
                          </w:rPr>
                        </w:pPr>
                        <w:r>
                          <w:rPr>
                            <w:rFonts w:hint="eastAsia"/>
                            <w:b/>
                            <w:bCs/>
                            <w:lang w:eastAsia="zh-CN"/>
                          </w:rPr>
                          <w:t>公共基础课</w:t>
                        </w:r>
                      </w:p>
                    </w:txbxContent>
                  </v:textbox>
                </v:roundrect>
              </v:group>
            </w:pict>
          </mc:Fallback>
        </mc:AlternateContent>
      </w: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rPr>
          <w:rFonts w:hint="eastAsia" w:hAnsi="仿宋" w:cs="仿宋"/>
          <w:color w:val="000000" w:themeColor="text1"/>
          <w:sz w:val="21"/>
          <w:szCs w:val="21"/>
          <w:lang w:eastAsia="zh-CN"/>
          <w14:textFill>
            <w14:solidFill>
              <w14:schemeClr w14:val="tx1"/>
            </w14:solidFill>
          </w14:textFill>
        </w:rPr>
      </w:pPr>
      <w:r>
        <w:rPr>
          <w:rFonts w:hint="eastAsia" w:hAnsi="仿宋" w:cs="仿宋"/>
          <w:color w:val="000000" w:themeColor="text1"/>
          <w:sz w:val="21"/>
          <w:szCs w:val="21"/>
          <w:lang w:eastAsia="zh-CN"/>
          <w14:textFill>
            <w14:solidFill>
              <w14:schemeClr w14:val="tx1"/>
            </w14:solidFill>
          </w14:textFill>
        </w:rPr>
        <w:br w:type="page"/>
      </w:r>
    </w:p>
    <w:p>
      <w:pPr>
        <w:numPr>
          <w:ilvl w:val="0"/>
          <w:numId w:val="7"/>
        </w:numPr>
        <w:tabs>
          <w:tab w:val="left" w:pos="312"/>
        </w:tabs>
        <w:spacing w:line="480" w:lineRule="exact"/>
        <w:ind w:left="0" w:leftChars="0" w:firstLine="640" w:firstLineChars="200"/>
        <w:jc w:val="both"/>
        <w:rPr>
          <w:rFonts w:hint="default" w:hAnsi="仿宋" w:cs="仿宋"/>
          <w:color w:val="000000" w:themeColor="text1"/>
          <w:sz w:val="32"/>
          <w:szCs w:val="32"/>
          <w:lang w:val="en-US" w:eastAsia="zh-CN"/>
          <w14:textFill>
            <w14:solidFill>
              <w14:schemeClr w14:val="tx1"/>
            </w14:solidFill>
          </w14:textFill>
        </w:rPr>
      </w:pPr>
      <w:r>
        <w:rPr>
          <w:rFonts w:hint="eastAsia" w:hAnsi="仿宋" w:cs="仿宋"/>
          <w:color w:val="000000" w:themeColor="text1"/>
          <w:sz w:val="32"/>
          <w:szCs w:val="32"/>
          <w:lang w:val="en-US" w:eastAsia="zh-CN"/>
          <w14:textFill>
            <w14:solidFill>
              <w14:schemeClr w14:val="tx1"/>
            </w14:solidFill>
          </w14:textFill>
        </w:rPr>
        <w:t>公共基础课</w:t>
      </w:r>
    </w:p>
    <w:p>
      <w:pPr>
        <w:keepNext w:val="0"/>
        <w:keepLines w:val="0"/>
        <w:pageBreakBefore w:val="0"/>
        <w:widowControl w:val="0"/>
        <w:numPr>
          <w:ilvl w:val="0"/>
          <w:numId w:val="8"/>
        </w:numPr>
        <w:tabs>
          <w:tab w:val="left" w:pos="312"/>
        </w:tabs>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文化必修课</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eastAsia="zh-CN"/>
          <w14:textFill>
            <w14:solidFill>
              <w14:schemeClr w14:val="tx1"/>
            </w14:solidFill>
          </w14:textFill>
        </w:rPr>
        <w:t>表</w:t>
      </w:r>
      <w:r>
        <w:rPr>
          <w:rFonts w:hint="eastAsia" w:hAnsi="仿宋" w:cs="仿宋"/>
          <w:color w:val="000000" w:themeColor="text1"/>
          <w:sz w:val="21"/>
          <w:szCs w:val="21"/>
          <w:lang w:val="en-US" w:eastAsia="zh-CN"/>
          <w14:textFill>
            <w14:solidFill>
              <w14:schemeClr w14:val="tx1"/>
            </w14:solidFill>
          </w14:textFill>
        </w:rPr>
        <w:t>:4：</w:t>
      </w:r>
      <w:r>
        <w:rPr>
          <w:rFonts w:hint="eastAsia" w:hAnsi="仿宋" w:cs="仿宋"/>
          <w:color w:val="000000" w:themeColor="text1"/>
          <w:sz w:val="21"/>
          <w:szCs w:val="21"/>
          <w14:textFill>
            <w14:solidFill>
              <w14:schemeClr w14:val="tx1"/>
            </w14:solidFill>
          </w14:textFill>
        </w:rPr>
        <w:t>文化</w:t>
      </w:r>
      <w:r>
        <w:rPr>
          <w:rFonts w:hint="eastAsia" w:hAnsi="仿宋" w:cs="仿宋"/>
          <w:color w:val="000000" w:themeColor="text1"/>
          <w:sz w:val="21"/>
          <w:szCs w:val="21"/>
          <w:lang w:val="en-US" w:eastAsia="zh-CN"/>
          <w14:textFill>
            <w14:solidFill>
              <w14:schemeClr w14:val="tx1"/>
            </w14:solidFill>
          </w14:textFill>
        </w:rPr>
        <w:t>必修</w:t>
      </w:r>
      <w:r>
        <w:rPr>
          <w:rFonts w:hint="eastAsia" w:hAnsi="仿宋" w:cs="仿宋"/>
          <w:color w:val="000000" w:themeColor="text1"/>
          <w:sz w:val="21"/>
          <w:szCs w:val="21"/>
          <w14:textFill>
            <w14:solidFill>
              <w14:schemeClr w14:val="tx1"/>
            </w14:solidFill>
          </w14:textFill>
        </w:rPr>
        <w:t>课程教学内容及要求</w:t>
      </w:r>
    </w:p>
    <w:tbl>
      <w:tblPr>
        <w:tblStyle w:val="22"/>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依据《中等职业学校哲学与人生</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职业道德与法律</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依据《中等职业学校职业道德与法律</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依据《中等职业学校语文</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依据《中等职业学校数学</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依据《中等职业学校英语</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计算机应用基础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依据《中等职业学校计算机应用基础</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依据《中等职业学校体育与健康</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依据《中等职业学校化学</w:t>
            </w:r>
            <w:r>
              <w:rPr>
                <w:rFonts w:hint="eastAsia" w:hAnsi="仿宋" w:cs="仿宋"/>
                <w:i w:val="0"/>
                <w:color w:val="000000" w:themeColor="text1"/>
                <w:kern w:val="0"/>
                <w:sz w:val="21"/>
                <w:szCs w:val="21"/>
                <w:u w:val="none"/>
                <w:lang w:val="en-US" w:eastAsia="zh-CN" w:bidi="ar"/>
                <w14:textFill>
                  <w14:solidFill>
                    <w14:schemeClr w14:val="tx1"/>
                  </w14:solidFill>
                </w14:textFill>
              </w:rPr>
              <w:t>课程标准</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贵州生态文明</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宣传了习近平生态文明思想，展现了贵州生态文明建设成果，传播了生态环境知识和生态环境保护方法。</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980</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52</w:t>
            </w:r>
          </w:p>
        </w:tc>
      </w:tr>
    </w:tbl>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限定选修课程</w:t>
      </w:r>
    </w:p>
    <w:p>
      <w:pPr>
        <w:spacing w:line="400" w:lineRule="exact"/>
        <w:ind w:firstLine="560"/>
        <w:jc w:val="center"/>
        <w:rPr>
          <w:rFonts w:hAnsi="仿宋" w:cs="仿宋"/>
          <w:color w:val="000000" w:themeColor="text1"/>
          <w:szCs w:val="28"/>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表5：</w:t>
      </w:r>
      <w:r>
        <w:rPr>
          <w:rFonts w:hint="eastAsia" w:hAnsi="仿宋" w:cs="仿宋"/>
          <w:color w:val="000000" w:themeColor="text1"/>
          <w:sz w:val="21"/>
          <w:szCs w:val="21"/>
          <w14:textFill>
            <w14:solidFill>
              <w14:schemeClr w14:val="tx1"/>
            </w14:solidFill>
          </w14:textFill>
        </w:rPr>
        <w:t>限定选修课程教学内容及要求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727"/>
        <w:gridCol w:w="6364"/>
        <w:gridCol w:w="682"/>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幼儿教师口语</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掌握普通话概述、普通话语音训练、一般口语交际概述、一般口语交际的基础训练、一般口语交际的技能训练、幼儿教师职业口语概述、幼儿教师教学口语训练、幼儿教师教育口语训练。</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幼儿数学教育</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树立学生正确的儿童观，提高工作能力，激发从事工作的热情。能运用幼儿数学教育的相关理论知识和原理分析和解决具体幼儿心理问题，初步设计数学教育活动。初步形成对幼儿数学教育的较为科学合理的认识，并热爱幼儿数学活动，能从幼儿数学活动的组织中把握科学的规律。</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幼儿英语</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培养和激发学生学习英语的兴趣，使学生初步具备听、说、读、写的语言技能，热爱幼儿英语活动。</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幼儿基本体操</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幼儿基本体操的基本术语、幼儿的身心特征与基本体操、幼儿基本体操的基本内容、幼儿基本体操教学的原则与方法、幼儿基本体操的编排，以及徒手操和轻器械操、幼儿基本体操评分规则等。学会第二套幼儿广播体操。</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田径运动</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掌握短跑、长跑、接力跑的动作要领，通过不断练习增强体质</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花鼓舞</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了解花鼓的起源和打法，掌握迎宾鼓的打法和节奏的打法。</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苗绣</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了解苗绣的历史起源和苗绣的图案图案特点，掌握平针、反针和交叉绣法，能初步设计并制作出简单的作品。</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4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288</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16</w:t>
            </w:r>
          </w:p>
        </w:tc>
      </w:tr>
    </w:tbl>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任意选修课程</w:t>
      </w:r>
    </w:p>
    <w:p>
      <w:pPr>
        <w:spacing w:line="40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表6：</w:t>
      </w:r>
      <w:r>
        <w:rPr>
          <w:rFonts w:hint="eastAsia" w:hAnsi="仿宋" w:cs="仿宋"/>
          <w:color w:val="000000" w:themeColor="text1"/>
          <w:sz w:val="21"/>
          <w:szCs w:val="21"/>
          <w14:textFill>
            <w14:solidFill>
              <w14:schemeClr w14:val="tx1"/>
            </w14:solidFill>
          </w14:textFill>
        </w:rPr>
        <w:t>任意选修课程教学内容及要求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847"/>
        <w:gridCol w:w="6242"/>
        <w:gridCol w:w="684"/>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000000" w:themeColor="text1"/>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外国历史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了解古希腊罗马史学；了解中世纪史学；了解近现代西方史学；了解当代史学；了解其他地区史学。</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中华优秀传统文化</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精神内涵，增强中华优秀传统文化自信心。</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自然科学教育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掌握自然界由物质性，自然界的运动性，生命与自然，资源、能源及其利用，生活中用科学技术，人类活动与地球环境人类科学技术的进步及其对生活的影响</w:t>
            </w:r>
            <w:r>
              <w:rPr>
                <w:rStyle w:val="53"/>
                <w:rFonts w:hint="eastAsia" w:ascii="仿宋" w:hAnsi="仿宋" w:eastAsia="仿宋" w:cs="仿宋"/>
                <w:color w:val="000000" w:themeColor="text1"/>
                <w:sz w:val="21"/>
                <w:szCs w:val="21"/>
                <w:lang w:val="en-US" w:eastAsia="zh-CN" w:bidi="ar"/>
                <w14:textFill>
                  <w14:solidFill>
                    <w14:schemeClr w14:val="tx1"/>
                  </w14:solidFill>
                </w14:textFill>
              </w:rPr>
              <w:t>。</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就业指导与创业教育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贵州省情</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法治意识教育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法治意识教育的基本知识；了解自我、发展自我；提高自我心理调适能力；中职学生的人际交往等；通过教学使学生了解常见的中职学生心理困惑及异常心理，了解心理疾病，哪些状态可以通过自我调整或心理咨询进行解决；哪些心理疾病需要专业医疗机构就诊。</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物理</w:t>
            </w:r>
          </w:p>
        </w:tc>
        <w:tc>
          <w:tcPr>
            <w:tcW w:w="6242" w:type="dxa"/>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依据《中等职业教育物理课程标准》开设，使学生掌握必要的物理基础知识和基本技能，激发学生探索自然、理解自然的兴趣，增强学生的创新意识和时间能力；使学生认识物理对科技进步，对文化、经济和社会发展的影响，帮助学生适应现代生产和现代生活；提高学生的科学文化素质和综合职业能力，帮助学生形成正确的世界观、人生观和价值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744" w:type="dxa"/>
            <w:gridSpan w:val="3"/>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合计（7选2）</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bl>
    <w:p>
      <w:pPr>
        <w:numPr>
          <w:ilvl w:val="0"/>
          <w:numId w:val="7"/>
        </w:numPr>
        <w:tabs>
          <w:tab w:val="left" w:pos="312"/>
        </w:tabs>
        <w:spacing w:line="480" w:lineRule="exact"/>
        <w:ind w:left="0" w:leftChars="0" w:firstLine="640" w:firstLineChars="200"/>
        <w:jc w:val="both"/>
        <w:rPr>
          <w:rFonts w:hint="default" w:hAnsi="仿宋" w:cs="仿宋"/>
          <w:color w:val="000000" w:themeColor="text1"/>
          <w:sz w:val="32"/>
          <w:szCs w:val="32"/>
          <w:lang w:val="en-US" w:eastAsia="zh-CN"/>
          <w14:textFill>
            <w14:solidFill>
              <w14:schemeClr w14:val="tx1"/>
            </w14:solidFill>
          </w14:textFill>
        </w:rPr>
      </w:pPr>
      <w:r>
        <w:rPr>
          <w:rFonts w:hint="eastAsia" w:hAnsi="仿宋" w:cs="仿宋"/>
          <w:color w:val="000000" w:themeColor="text1"/>
          <w:sz w:val="32"/>
          <w:szCs w:val="32"/>
          <w:lang w:val="en-US" w:eastAsia="zh-CN"/>
          <w14:textFill>
            <w14:solidFill>
              <w14:schemeClr w14:val="tx1"/>
            </w14:solidFill>
          </w14:textFill>
        </w:rPr>
        <w:t>专业课程</w:t>
      </w:r>
    </w:p>
    <w:p>
      <w:pPr>
        <w:keepNext w:val="0"/>
        <w:keepLines w:val="0"/>
        <w:pageBreakBefore w:val="0"/>
        <w:widowControl w:val="0"/>
        <w:numPr>
          <w:ilvl w:val="0"/>
          <w:numId w:val="9"/>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专业基础课</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表7：</w:t>
      </w:r>
      <w:r>
        <w:rPr>
          <w:rFonts w:hint="eastAsia" w:hAnsi="仿宋" w:cs="仿宋"/>
          <w:color w:val="000000" w:themeColor="text1"/>
          <w:sz w:val="21"/>
          <w:szCs w:val="21"/>
          <w14:textFill>
            <w14:solidFill>
              <w14:schemeClr w14:val="tx1"/>
            </w14:solidFill>
          </w14:textFill>
        </w:rPr>
        <w:t>专业基础课程教学内容及要求</w:t>
      </w:r>
    </w:p>
    <w:tbl>
      <w:tblPr>
        <w:tblStyle w:val="22"/>
        <w:tblW w:w="10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6238"/>
        <w:gridCol w:w="82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幼儿园安全管理</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科学、合理地做好幼儿园安全工作的方法，幼儿园教育教学安全管理、幼儿园后勤安全管理、幼儿心理安全管理和幼儿园常见事故应对方法与策略，涉及幼儿园安全管理的各个方面和环节。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婴幼儿心理发展与教育</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婴幼儿心理发展的理论问题，婴幼儿心理发展的特点，婴幼儿智力潜能的开发、非智力因素的培养、优良品德的形成以及家庭教育的误区等。</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舞蹈</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掌握舞蹈基本技能和技巧，掌握我国几种主要民族舞蹈的基本步伐和动作组合，掌握儿童舞的基本舞步和动作组合、幼儿模仿动作、幼儿表演舞和音乐游戏；了解幼儿舞蹈的特点，能够初步编排与指导幼儿舞蹈。</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钢琴</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正确掌握钢琴弹奏的基本方法和技能，弹奏一定数量的初、中级钢琴作品，能为简易的歌（乐）曲伴奏，为专业学习提供帮助。</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144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学前儿童游戏</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了解幼儿游戏的基本理论；能够创设幼儿游戏环境、组织游戏、进行观察与评价，能对多种幼儿游戏进行分类指导；能根据幼儿园活动区的需求，及时投放玩具和活动材料</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幼儿园教育环境创设与玩教具制作</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学习了解幼儿园教育环境创设的基本理论，幼儿园各种教育环境及玩教具设计的主要内容、基本方法和基本技能，幼儿园室内外空间环境及区域环境的创设、幼儿园各类墙饰和玩教具的设计与制作等内容。</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简笔画</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掌握基本绘画功底和审美造型能力，培养学生对事物的创新能力及艺术必须能力。</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幼儿园教育活动设计</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了解幼儿园教师如何组织、指导、评价教育活动，知道如何配合教师开展活动。</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108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9</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幼儿园语言教育</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核心内容为谈话、讲述、早期阅读和文学教育，幼儿园教师必须掌握《指南》背景下幼儿园语言教育的核心内容以及相应的教育活动设计，提高幼儿园语言教育活动的成效。</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普通话</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000000" w:themeColor="text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普通话声调、声母、韵母的规范发音，掌握普通话语流音变的基本规律，具备一定的方言辩证能力。能用标准和比较标准的普通话进行口语交际，并达到国家规定的普通话等级标准。掌握语气、语调、停连、重音、节奏等口语修辞技巧，使口语表情准确、鲜明、生动、流畅。</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11</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0-3岁婴儿保育与教育</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了解</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新生儿、乳儿期、幼儿前期儿童的保育与教育</w:t>
            </w:r>
            <w:r>
              <w:rPr>
                <w:rFonts w:hint="eastAsia" w:hAnsi="仿宋" w:cs="仿宋"/>
                <w:i w:val="0"/>
                <w:color w:val="000000" w:themeColor="text1"/>
                <w:kern w:val="0"/>
                <w:sz w:val="21"/>
                <w:szCs w:val="21"/>
                <w:u w:val="none"/>
                <w:lang w:val="en-US" w:eastAsia="zh-CN" w:bidi="ar"/>
                <w14:textFill>
                  <w14:solidFill>
                    <w14:schemeClr w14:val="tx1"/>
                  </w14:solidFill>
                </w14:textFill>
              </w:rPr>
              <w:t>，</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对0~3岁婴幼儿的亲子教育和社区婴幼儿教育的发展也进行了阐述。</w:t>
            </w:r>
            <w:r>
              <w:rPr>
                <w:rFonts w:hint="eastAsia" w:hAnsi="仿宋" w:cs="仿宋"/>
                <w:i w:val="0"/>
                <w:color w:val="000000" w:themeColor="text1"/>
                <w:kern w:val="0"/>
                <w:sz w:val="21"/>
                <w:szCs w:val="21"/>
                <w:u w:val="none"/>
                <w:lang w:val="en-US" w:eastAsia="zh-CN" w:bidi="ar"/>
                <w14:textFill>
                  <w14:solidFill>
                    <w14:schemeClr w14:val="tx1"/>
                  </w14:solidFill>
                </w14:textFill>
              </w:rPr>
              <w:t>通过</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理论，案例，知识拓展，</w:t>
            </w:r>
            <w:r>
              <w:rPr>
                <w:rFonts w:hint="eastAsia" w:hAnsi="仿宋" w:cs="仿宋"/>
                <w:i w:val="0"/>
                <w:color w:val="000000" w:themeColor="text1"/>
                <w:kern w:val="0"/>
                <w:sz w:val="21"/>
                <w:szCs w:val="21"/>
                <w:u w:val="none"/>
                <w:lang w:val="en-US" w:eastAsia="zh-CN" w:bidi="ar"/>
                <w14:textFill>
                  <w14:solidFill>
                    <w14:schemeClr w14:val="tx1"/>
                  </w14:solidFill>
                </w14:textFill>
              </w:rPr>
              <w:t>指导学生</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开展儿童早期教育。</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12</w:t>
            </w:r>
          </w:p>
        </w:tc>
        <w:tc>
          <w:tcPr>
            <w:tcW w:w="1512" w:type="dxa"/>
            <w:vAlign w:val="center"/>
          </w:tcPr>
          <w:p>
            <w:pPr>
              <w:keepNext w:val="0"/>
              <w:keepLines w:val="0"/>
              <w:pageBreakBefore w:val="0"/>
              <w:widowControl/>
              <w:suppressLineNumbers w:val="0"/>
              <w:tabs>
                <w:tab w:val="left" w:pos="478"/>
              </w:tabs>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0-3岁婴儿护理与急救</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注重婴儿生活护理与意外急救相关技能培养，同时兼顾婴儿生理特点、婴儿发育规律等理论性知识。全书共分为七章，包括:0~3岁婴儿生理特点，0~3岁生长发育与评价，0~3岁婴儿生活护理，0~3岁婴儿喂养，0~3岁婴儿疾病预防与护理，0~3岁婴儿意外伤害与常用现场急救技术，0~3岁婴儿安全管理。</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0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846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47</w:t>
            </w:r>
          </w:p>
        </w:tc>
      </w:tr>
    </w:tbl>
    <w:p>
      <w:pPr>
        <w:keepNext w:val="0"/>
        <w:keepLines w:val="0"/>
        <w:pageBreakBefore w:val="0"/>
        <w:widowControl w:val="0"/>
        <w:numPr>
          <w:ilvl w:val="0"/>
          <w:numId w:val="9"/>
        </w:numPr>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专业核心课程</w:t>
      </w:r>
    </w:p>
    <w:p>
      <w:pPr>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表8：</w:t>
      </w:r>
      <w:r>
        <w:rPr>
          <w:rFonts w:hint="eastAsia" w:hAnsi="仿宋" w:cs="仿宋"/>
          <w:color w:val="000000" w:themeColor="text1"/>
          <w:sz w:val="21"/>
          <w:szCs w:val="21"/>
          <w14:textFill>
            <w14:solidFill>
              <w14:schemeClr w14:val="tx1"/>
            </w14:solidFill>
          </w14:textFill>
        </w:rPr>
        <w:t>专业</w:t>
      </w:r>
      <w:r>
        <w:rPr>
          <w:rFonts w:hint="eastAsia" w:hAnsi="仿宋" w:cs="仿宋"/>
          <w:color w:val="000000" w:themeColor="text1"/>
          <w:sz w:val="21"/>
          <w:szCs w:val="21"/>
          <w:lang w:val="en-US" w:eastAsia="zh-CN"/>
          <w14:textFill>
            <w14:solidFill>
              <w14:schemeClr w14:val="tx1"/>
            </w14:solidFill>
          </w14:textFill>
        </w:rPr>
        <w:t>核心</w:t>
      </w:r>
      <w:r>
        <w:rPr>
          <w:rFonts w:hint="eastAsia" w:hAnsi="仿宋" w:cs="仿宋"/>
          <w:color w:val="000000" w:themeColor="text1"/>
          <w:sz w:val="21"/>
          <w:szCs w:val="21"/>
          <w14:textFill>
            <w14:solidFill>
              <w14:schemeClr w14:val="tx1"/>
            </w14:solidFill>
          </w14:textFill>
        </w:rPr>
        <w:t>课程教学内容及要求</w:t>
      </w:r>
    </w:p>
    <w:tbl>
      <w:tblPr>
        <w:tblStyle w:val="22"/>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23"/>
        <w:gridCol w:w="6296"/>
        <w:gridCol w:w="809"/>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学前儿童卫生保健</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掌握学前儿童解剖生理特点、生长发育规律及健康评价；掌握学前儿童所需营养的相关知识，并了解托幼机构的膳 食管理；熟悉学前儿童常见疾病及心理卫生问题的基础知识，掌握基本急救措施及教育对策；了解教育环境创设及教育过程中的卫生要求，熟悉幼儿园的卫生保健制度；提高幼儿卫生保健实操能力。</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学前心理学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学前儿童认知、情绪和情感、社会化、个性和法治意识教育等方面发展规律和各年龄阶段发展的特征；了解儿童发展差异形成的原因，初步掌握了解幼儿心理的主要方法；知道幼儿学习的主要方式和特点；学会观察与解释幼儿的行为，能够正确判断、解释和说明有关心理现象和问题，解决一般的幼儿心理问题。</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90</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学前教育学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掌握幼儿保育基础知识和幼儿教育的一般原理，了解幼儿体育、智育、德育、美育的内容，幼儿园教学、游戏、日常生活、幼小衔接等知识。能根据幼儿保育发展对幼儿园教师的实际需要，学会从事幼教工作所需的教育教学技能，会正确运用幼儿园教育的基本方法与技能解释、解决常见幼儿教育问题。</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90</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儿童护理学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各系统疾病护理、概念、病因及发病机制、护理评估、护理诊断及医护合作性问题、计划与实施、护理评价的完整护等。</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食品营养与卫生</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食物的消化与吸收、食品营养学基础、各类食品的营养价值、不同人群的营养、强化食品、社区营养、营养配餐、食品污染及其预防、食品卫生监督管理及各类食品卫生、食物中毒。</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幼儿园保育</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保育员须知、空气消毒、桌面消毒、盥洗室的清洁与消毒、床上用品的整理与清洁、玩具消毒、杯箱消毒、茶桶清洗、环境消毒、终末消毒。</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公共场所消毒技术规范</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公共场所消毒常用消毒器和消毒剂、公共场所的消毒、公共场所消毒的卫生监督、公共场所消毒效果的检测。</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80"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504</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000000" w:themeColor="text1"/>
                <w:kern w:val="0"/>
                <w:sz w:val="21"/>
                <w:lang w:val="en-US"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28</w:t>
            </w:r>
          </w:p>
        </w:tc>
      </w:tr>
    </w:tbl>
    <w:p>
      <w:pPr>
        <w:keepNext w:val="0"/>
        <w:keepLines w:val="0"/>
        <w:pageBreakBefore w:val="0"/>
        <w:widowControl w:val="0"/>
        <w:numPr>
          <w:ilvl w:val="0"/>
          <w:numId w:val="9"/>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000000" w:themeColor="text1"/>
          <w:sz w:val="28"/>
          <w:szCs w:val="28"/>
          <w:lang w:val="en-US" w:eastAsia="zh-CN"/>
          <w14:textFill>
            <w14:solidFill>
              <w14:schemeClr w14:val="tx1"/>
            </w14:solidFill>
          </w14:textFill>
        </w:rPr>
      </w:pPr>
      <w:r>
        <w:rPr>
          <w:rFonts w:hint="eastAsia" w:hAnsi="仿宋" w:cs="仿宋"/>
          <w:color w:val="000000" w:themeColor="text1"/>
          <w:sz w:val="28"/>
          <w:szCs w:val="28"/>
          <w:lang w:val="en-US" w:eastAsia="zh-CN"/>
          <w14:textFill>
            <w14:solidFill>
              <w14:schemeClr w14:val="tx1"/>
            </w14:solidFill>
          </w14:textFill>
        </w:rPr>
        <w:t>专业拓展课程</w:t>
      </w:r>
    </w:p>
    <w:p>
      <w:pPr>
        <w:tabs>
          <w:tab w:val="left" w:pos="312"/>
        </w:tabs>
        <w:spacing w:line="480" w:lineRule="exact"/>
        <w:ind w:firstLine="0" w:firstLineChars="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表9：</w:t>
      </w:r>
      <w:r>
        <w:rPr>
          <w:rFonts w:hint="eastAsia" w:hAnsi="仿宋" w:cs="仿宋"/>
          <w:color w:val="000000" w:themeColor="text1"/>
          <w:sz w:val="21"/>
          <w:szCs w:val="21"/>
          <w14:textFill>
            <w14:solidFill>
              <w14:schemeClr w14:val="tx1"/>
            </w14:solidFill>
          </w14:textFill>
        </w:rPr>
        <w:t>专业</w:t>
      </w:r>
      <w:r>
        <w:rPr>
          <w:rFonts w:hint="eastAsia" w:hAnsi="仿宋" w:cs="仿宋"/>
          <w:color w:val="000000" w:themeColor="text1"/>
          <w:sz w:val="21"/>
          <w:szCs w:val="21"/>
          <w:lang w:val="en-US" w:eastAsia="zh-CN"/>
          <w14:textFill>
            <w14:solidFill>
              <w14:schemeClr w14:val="tx1"/>
            </w14:solidFill>
          </w14:textFill>
        </w:rPr>
        <w:t>拓展</w:t>
      </w:r>
      <w:r>
        <w:rPr>
          <w:rFonts w:hint="eastAsia" w:hAnsi="仿宋" w:cs="仿宋"/>
          <w:color w:val="000000" w:themeColor="text1"/>
          <w:sz w:val="21"/>
          <w:szCs w:val="21"/>
          <w14:textFill>
            <w14:solidFill>
              <w14:schemeClr w14:val="tx1"/>
            </w14:solidFill>
          </w14:textFill>
        </w:rPr>
        <w:t>课程教学内容及要求</w:t>
      </w:r>
    </w:p>
    <w:tbl>
      <w:tblPr>
        <w:tblStyle w:val="22"/>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39"/>
        <w:gridCol w:w="6351"/>
        <w:gridCol w:w="8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序号</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课程名称</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主要教学内容及要求</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参考学时</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幼儿园教育政策与法规</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本课程，能够比较系统地掌握、理解现行学前教育政策、法规及基本理论知识，学会初步运用法律武器解决教育活动中出现的法律问题，提高依法治教的能力，为依法治教奠定基础。注重培养学生解决实际问题的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幼儿照护职业技能等级标准</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能为幼儿提供针对性生活照料、保健护理，并能为幼儿的健康发展创造有利于成长的环境，能指导幼儿早期发展，可独立完成婴幼儿照护服务机构相应岗位工作任务。</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幼儿园班级管理</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课程学习，使学生了解、掌握幼儿园班级管理基本理论和基本知识，为学生今后从事幼儿教育教学工作打下坚实的理论基础，并通过提供时间操作层面的指导和借鉴，让学生掌握幼儿园班级管理的基本技能，使学生具备幼儿教育工作的基本能力；在掌握知识和发展能力的同时，帮助学生树立正确的、科学的教育观和儿童观，提高学生的幼儿教育专业素养。</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幼儿园一日生活过渡环节的组织策略</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通过学习课程，培养幼儿的问题解决能力、创造力、自我表达能力以及教师的观察力、教学执行力。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幼儿教师语言训练</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从有声语言和无声语言（体态语）的表达技巧入手，包括“体态语训练”“朗诵训练”“演讲训练”“主持人训练”，着重训练学生的语言表达能力；儿歌表演训练”“故事表演训练”和“童话剧表演训练”，结合幼儿园教学实际，着重增强学生的语言表演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外科学</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让学生掌握常见疾病的基本理论和基本知识、病因、发病机制、临床表现、诊断标准、治疗原则和措施，通过实训逐步掌握外科的基本操作和技能，培养学生胜任幼儿保育相关工作岗位。</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幼儿园健康教育</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通过学习本课程，使学生掌握学前儿童健康的理论和时间方法，从儿童身心发展的实际出发，理解儿童尊重儿童，能够帮助引导学前儿童在一日生活中的教学活动。</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59"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合计（7选2）</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4</w:t>
            </w:r>
          </w:p>
        </w:tc>
      </w:tr>
    </w:tbl>
    <w:p>
      <w:pPr>
        <w:pStyle w:val="4"/>
        <w:numPr>
          <w:ilvl w:val="0"/>
          <w:numId w:val="6"/>
        </w:numPr>
        <w:ind w:firstLineChars="0"/>
        <w:rPr>
          <w:rFonts w:ascii="楷体" w:hAnsi="楷体" w:eastAsia="楷体" w:cs="楷体"/>
          <w:color w:val="000000" w:themeColor="text1"/>
          <w:sz w:val="32"/>
          <w14:textFill>
            <w14:solidFill>
              <w14:schemeClr w14:val="tx1"/>
            </w14:solidFill>
          </w14:textFill>
        </w:rPr>
      </w:pPr>
      <w:r>
        <w:rPr>
          <w:rFonts w:hint="eastAsia" w:ascii="楷体" w:hAnsi="楷体" w:eastAsia="楷体" w:cs="楷体"/>
          <w:color w:val="000000" w:themeColor="text1"/>
          <w:sz w:val="32"/>
          <w:lang w:eastAsia="zh-CN"/>
          <w14:textFill>
            <w14:solidFill>
              <w14:schemeClr w14:val="tx1"/>
            </w14:solidFill>
          </w14:textFill>
        </w:rPr>
        <w:t>实践性教学环节</w:t>
      </w:r>
    </w:p>
    <w:p>
      <w:pPr>
        <w:numPr>
          <w:ilvl w:val="0"/>
          <w:numId w:val="10"/>
        </w:numPr>
        <w:ind w:left="0" w:leftChars="0" w:firstLine="640" w:firstLineChars="200"/>
        <w:rPr>
          <w:rFonts w:hint="eastAsia"/>
          <w:color w:val="000000" w:themeColor="text1"/>
          <w:sz w:val="32"/>
          <w:szCs w:val="22"/>
          <w:lang w:val="en-US" w:eastAsia="zh-CN"/>
          <w14:textFill>
            <w14:solidFill>
              <w14:schemeClr w14:val="tx1"/>
            </w14:solidFill>
          </w14:textFill>
        </w:rPr>
      </w:pPr>
      <w:r>
        <w:rPr>
          <w:rFonts w:hint="eastAsia"/>
          <w:color w:val="000000" w:themeColor="text1"/>
          <w:sz w:val="32"/>
          <w:szCs w:val="22"/>
          <w:lang w:val="en-US" w:eastAsia="zh-CN"/>
          <w14:textFill>
            <w14:solidFill>
              <w14:schemeClr w14:val="tx1"/>
            </w14:solidFill>
          </w14:textFill>
        </w:rPr>
        <w:t>综合实训</w:t>
      </w:r>
    </w:p>
    <w:p>
      <w:pPr>
        <w:ind w:firstLine="56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综合实训安排在第五学期，为期1周，主要实训内容为幼儿园常见疾病的认知与处理，协助组织教学能力，消毒液、消毒设备的使用，幼儿基本护理能力，食品与营养的搭配等。</w:t>
      </w:r>
    </w:p>
    <w:p>
      <w:pPr>
        <w:pStyle w:val="5"/>
        <w:numPr>
          <w:ilvl w:val="0"/>
          <w:numId w:val="10"/>
        </w:numPr>
        <w:ind w:left="0" w:leftChars="0" w:firstLine="640" w:firstLineChars="200"/>
        <w:rPr>
          <w:rFonts w:hAnsi="仿宋" w:cs="仿宋"/>
          <w:color w:val="000000" w:themeColor="text1"/>
          <w:sz w:val="32"/>
          <w:szCs w:val="32"/>
          <w14:textFill>
            <w14:solidFill>
              <w14:schemeClr w14:val="tx1"/>
            </w14:solidFill>
          </w14:textFill>
        </w:rPr>
      </w:pPr>
      <w:bookmarkStart w:id="20" w:name="_Toc11974"/>
      <w:r>
        <w:rPr>
          <w:rFonts w:hint="eastAsia" w:hAnsi="仿宋" w:cs="仿宋"/>
          <w:color w:val="000000" w:themeColor="text1"/>
          <w:sz w:val="32"/>
          <w:szCs w:val="32"/>
          <w14:textFill>
            <w14:solidFill>
              <w14:schemeClr w14:val="tx1"/>
            </w14:solidFill>
          </w14:textFill>
        </w:rPr>
        <w:t>认知实习</w:t>
      </w:r>
      <w:bookmarkEnd w:id="20"/>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认知实习安排在第一学期，为期1天，主要任务了解幼儿园和幼儿园保育员工作，增强学生对专业的认同感和职业意识，提高学生对专业学习的兴趣。通过认知实习能较直观地了解专业相关的工作岗位，增强学生学习专业知识和掌握专业技能的信心，为后继学习专业知识和专业技能奠定坚实的基础。</w:t>
      </w:r>
    </w:p>
    <w:p>
      <w:pPr>
        <w:pStyle w:val="5"/>
        <w:numPr>
          <w:ilvl w:val="0"/>
          <w:numId w:val="10"/>
        </w:numPr>
        <w:ind w:left="0" w:leftChars="0" w:firstLine="640" w:firstLineChars="200"/>
        <w:rPr>
          <w:rFonts w:hAnsi="仿宋" w:cs="仿宋"/>
          <w:color w:val="000000" w:themeColor="text1"/>
          <w:sz w:val="32"/>
          <w:szCs w:val="32"/>
          <w14:textFill>
            <w14:solidFill>
              <w14:schemeClr w14:val="tx1"/>
            </w14:solidFill>
          </w14:textFill>
        </w:rPr>
      </w:pPr>
      <w:bookmarkStart w:id="21" w:name="_Toc23282"/>
      <w:r>
        <w:rPr>
          <w:rFonts w:hint="eastAsia" w:hAnsi="仿宋" w:cs="仿宋"/>
          <w:color w:val="000000" w:themeColor="text1"/>
          <w:sz w:val="32"/>
          <w:szCs w:val="32"/>
          <w14:textFill>
            <w14:solidFill>
              <w14:schemeClr w14:val="tx1"/>
            </w14:solidFill>
          </w14:textFill>
        </w:rPr>
        <w:t>跟岗实习</w:t>
      </w:r>
      <w:bookmarkEnd w:id="21"/>
    </w:p>
    <w:p>
      <w:pPr>
        <w:ind w:firstLine="560"/>
        <w:rPr>
          <w:b w:val="0"/>
          <w:bCs w:val="0"/>
          <w:color w:val="000000" w:themeColor="text1"/>
          <w14:textFill>
            <w14:solidFill>
              <w14:schemeClr w14:val="tx1"/>
            </w14:solidFill>
          </w14:textFill>
        </w:rPr>
      </w:pPr>
      <w:r>
        <w:rPr>
          <w:rFonts w:hint="eastAsia"/>
          <w:color w:val="000000" w:themeColor="text1"/>
          <w14:textFill>
            <w14:solidFill>
              <w14:schemeClr w14:val="tx1"/>
            </w14:solidFill>
          </w14:textFill>
        </w:rPr>
        <w:t>跟岗实习安排在第四学期，为期</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周，主要任务学习并运用幼儿卫生与健康知识、幼儿园安全、幼儿园消杀工作常识、幼儿卫生与健康知识，实际体验幼儿园保育员工作岗位，熟悉保育工作流程及规范，实际体验幼儿园保育工作岗位任务，进一步了解学习领域目标、内容及要求，模拟保育要求进行实际操作，提升</w:t>
      </w:r>
      <w:r>
        <w:rPr>
          <w:rFonts w:hint="eastAsia"/>
          <w:b w:val="0"/>
          <w:bCs w:val="0"/>
          <w:color w:val="000000" w:themeColor="text1"/>
          <w14:textFill>
            <w14:solidFill>
              <w14:schemeClr w14:val="tx1"/>
            </w14:solidFill>
          </w14:textFill>
        </w:rPr>
        <w:t>学生的职业素养及综合能力。</w:t>
      </w:r>
    </w:p>
    <w:p>
      <w:pPr>
        <w:pStyle w:val="4"/>
        <w:numPr>
          <w:ilvl w:val="0"/>
          <w:numId w:val="10"/>
        </w:numPr>
        <w:ind w:left="0" w:leftChars="0" w:firstLine="640" w:firstLineChars="200"/>
        <w:rPr>
          <w:rFonts w:hAnsi="仿宋" w:cs="仿宋"/>
          <w:b w:val="0"/>
          <w:bCs w:val="0"/>
          <w:color w:val="000000" w:themeColor="text1"/>
          <w:sz w:val="32"/>
          <w:szCs w:val="32"/>
          <w14:textFill>
            <w14:solidFill>
              <w14:schemeClr w14:val="tx1"/>
            </w14:solidFill>
          </w14:textFill>
        </w:rPr>
      </w:pPr>
      <w:bookmarkStart w:id="22" w:name="_Toc22613"/>
      <w:r>
        <w:rPr>
          <w:rFonts w:hint="eastAsia" w:hAnsi="仿宋" w:cs="仿宋"/>
          <w:b w:val="0"/>
          <w:bCs w:val="0"/>
          <w:color w:val="000000" w:themeColor="text1"/>
          <w:sz w:val="32"/>
          <w:szCs w:val="32"/>
          <w14:textFill>
            <w14:solidFill>
              <w14:schemeClr w14:val="tx1"/>
            </w14:solidFill>
          </w14:textFill>
        </w:rPr>
        <w:t>顶岗实习</w:t>
      </w:r>
      <w:bookmarkEnd w:id="22"/>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顶岗实习安排在第</w:t>
      </w:r>
      <w:r>
        <w:rPr>
          <w:rFonts w:hint="eastAsia"/>
          <w:color w:val="000000" w:themeColor="text1"/>
          <w:lang w:eastAsia="zh-CN"/>
          <w14:textFill>
            <w14:solidFill>
              <w14:schemeClr w14:val="tx1"/>
            </w14:solidFill>
          </w14:textFill>
        </w:rPr>
        <w:t>五</w:t>
      </w:r>
      <w:r>
        <w:rPr>
          <w:rFonts w:hint="eastAsia"/>
          <w:color w:val="000000" w:themeColor="text1"/>
          <w14:textFill>
            <w14:solidFill>
              <w14:schemeClr w14:val="tx1"/>
            </w14:solidFill>
          </w14:textFill>
        </w:rPr>
        <w:t>学期，为期一学期</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20周</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顶岗实习是本专业最后的实践性教学环节。通过顶岗实习，使学生更好地将理论与实践相结合，全面巩固、锻炼实践操作技能，为就业打下坚实基础。顶岗实习的主要任务是让学生熟悉幼儿保育员工作的性质和职责，进一步掌握保教工作基本内容和特点；通过实习幼儿保育员的全部工作，独立掌握健康观察、幼儿园常规生活管理、物品管理、防范意外伤害、消杀等工作，学习幼儿园保育员的优秀品质和敬业精神，增强适应岗位工作的能力。</w:t>
      </w:r>
    </w:p>
    <w:p>
      <w:pPr>
        <w:pStyle w:val="2"/>
        <w:rPr>
          <w:color w:val="000000" w:themeColor="text1"/>
          <w14:textFill>
            <w14:solidFill>
              <w14:schemeClr w14:val="tx1"/>
            </w14:solidFill>
          </w14:textFill>
        </w:rPr>
      </w:pPr>
      <w:bookmarkStart w:id="23" w:name="_Toc20040"/>
      <w:bookmarkStart w:id="24" w:name="_Toc1252"/>
      <w:r>
        <w:rPr>
          <w:rFonts w:hint="eastAsia"/>
          <w:color w:val="000000" w:themeColor="text1"/>
          <w14:textFill>
            <w14:solidFill>
              <w14:schemeClr w14:val="tx1"/>
            </w14:solidFill>
          </w14:textFill>
        </w:rPr>
        <w:t>七、教学进程总体安排</w:t>
      </w:r>
      <w:bookmarkEnd w:id="23"/>
      <w:bookmarkEnd w:id="24"/>
    </w:p>
    <w:p>
      <w:pPr>
        <w:numPr>
          <w:ilvl w:val="0"/>
          <w:numId w:val="11"/>
        </w:numPr>
        <w:adjustRightInd/>
        <w:snapToGrid/>
        <w:spacing w:line="480" w:lineRule="exact"/>
        <w:ind w:firstLineChars="0"/>
        <w:outlineLvl w:val="1"/>
        <w:rPr>
          <w:rFonts w:ascii="楷体" w:hAnsi="楷体" w:eastAsia="楷体" w:cs="楷体"/>
          <w:b/>
          <w:bCs/>
          <w:color w:val="000000" w:themeColor="text1"/>
          <w:sz w:val="32"/>
          <w:szCs w:val="32"/>
          <w14:textFill>
            <w14:solidFill>
              <w14:schemeClr w14:val="tx1"/>
            </w14:solidFill>
          </w14:textFill>
        </w:rPr>
      </w:pPr>
      <w:bookmarkStart w:id="25" w:name="_Toc28177_WPSOffice_Level2"/>
      <w:bookmarkStart w:id="26" w:name="_Toc376_WPSOffice_Level2"/>
      <w:bookmarkStart w:id="27" w:name="_Toc23705"/>
      <w:bookmarkStart w:id="28" w:name="_Toc31684"/>
      <w:r>
        <w:rPr>
          <w:rFonts w:hint="eastAsia" w:ascii="楷体" w:hAnsi="楷体" w:eastAsia="楷体" w:cs="楷体"/>
          <w:b/>
          <w:bCs/>
          <w:color w:val="000000" w:themeColor="text1"/>
          <w:sz w:val="32"/>
          <w:szCs w:val="32"/>
          <w14:textFill>
            <w14:solidFill>
              <w14:schemeClr w14:val="tx1"/>
            </w14:solidFill>
          </w14:textFill>
        </w:rPr>
        <w:t>时间按照</w:t>
      </w:r>
      <w:bookmarkEnd w:id="25"/>
      <w:bookmarkEnd w:id="26"/>
      <w:bookmarkEnd w:id="27"/>
      <w:bookmarkEnd w:id="28"/>
      <w:r>
        <w:rPr>
          <w:rFonts w:hint="eastAsia" w:ascii="楷体" w:hAnsi="楷体" w:eastAsia="楷体" w:cs="楷体"/>
          <w:b/>
          <w:bCs/>
          <w:color w:val="000000" w:themeColor="text1"/>
          <w:sz w:val="32"/>
          <w:szCs w:val="32"/>
          <w14:textFill>
            <w14:solidFill>
              <w14:schemeClr w14:val="tx1"/>
            </w14:solidFill>
          </w14:textFill>
        </w:rPr>
        <w:t xml:space="preserve"> </w:t>
      </w:r>
    </w:p>
    <w:p>
      <w:pPr>
        <w:ind w:firstLine="560"/>
        <w:rPr>
          <w:rFonts w:hAnsi="仿宋" w:cs="仿宋"/>
          <w:color w:val="000000" w:themeColor="text1"/>
          <w:kern w:val="1"/>
          <w:szCs w:val="28"/>
          <w14:textFill>
            <w14:solidFill>
              <w14:schemeClr w14:val="tx1"/>
            </w14:solidFill>
          </w14:textFill>
        </w:rPr>
      </w:pPr>
      <w:r>
        <w:rPr>
          <w:rFonts w:hint="eastAsia" w:hAnsi="仿宋" w:cs="仿宋"/>
          <w:color w:val="000000" w:themeColor="text1"/>
          <w:kern w:val="1"/>
          <w:szCs w:val="28"/>
          <w14:textFill>
            <w14:solidFill>
              <w14:schemeClr w14:val="tx1"/>
            </w14:solidFill>
          </w14:textFill>
        </w:rPr>
        <w:t>教学总周数110周（顶岗实习为一个学期，按20周计算），教学总课时</w:t>
      </w:r>
      <w:r>
        <w:rPr>
          <w:rFonts w:hint="eastAsia" w:hAnsi="仿宋" w:cs="仿宋"/>
          <w:color w:val="000000" w:themeColor="text1"/>
          <w:kern w:val="1"/>
          <w:szCs w:val="28"/>
          <w:lang w:val="en-US" w:eastAsia="zh-CN"/>
          <w14:textFill>
            <w14:solidFill>
              <w14:schemeClr w14:val="tx1"/>
            </w14:solidFill>
          </w14:textFill>
        </w:rPr>
        <w:t>3475</w:t>
      </w:r>
      <w:r>
        <w:rPr>
          <w:rFonts w:hint="eastAsia" w:hAnsi="仿宋" w:cs="仿宋"/>
          <w:color w:val="000000" w:themeColor="text1"/>
          <w:kern w:val="1"/>
          <w:szCs w:val="28"/>
          <w14:textFill>
            <w14:solidFill>
              <w14:schemeClr w14:val="tx1"/>
            </w14:solidFill>
          </w14:textFill>
        </w:rPr>
        <w:t>学时。每学期教学时间18周，全学年教学时间36周</w:t>
      </w:r>
      <w:r>
        <w:rPr>
          <w:rFonts w:hint="eastAsia" w:hAnsi="仿宋" w:cs="仿宋"/>
          <w:color w:val="000000" w:themeColor="text1"/>
          <w:kern w:val="1"/>
          <w:szCs w:val="28"/>
          <w:lang w:eastAsia="zh-CN"/>
          <w14:textFill>
            <w14:solidFill>
              <w14:schemeClr w14:val="tx1"/>
            </w14:solidFill>
          </w14:textFill>
        </w:rPr>
        <w:t>，</w:t>
      </w:r>
      <w:r>
        <w:rPr>
          <w:rFonts w:hint="eastAsia" w:hAnsi="仿宋" w:cs="仿宋"/>
          <w:color w:val="000000" w:themeColor="text1"/>
          <w:kern w:val="1"/>
          <w:szCs w:val="28"/>
          <w14:textFill>
            <w14:solidFill>
              <w14:schemeClr w14:val="tx1"/>
            </w14:solidFill>
          </w14:textFill>
        </w:rPr>
        <w:t>总学分</w:t>
      </w:r>
      <w:r>
        <w:rPr>
          <w:rFonts w:hint="eastAsia" w:hAnsi="仿宋" w:cs="仿宋"/>
          <w:color w:val="000000" w:themeColor="text1"/>
          <w:kern w:val="1"/>
          <w:szCs w:val="28"/>
          <w:lang w:val="en-US" w:eastAsia="zh-CN"/>
          <w14:textFill>
            <w14:solidFill>
              <w14:schemeClr w14:val="tx1"/>
            </w14:solidFill>
          </w14:textFill>
        </w:rPr>
        <w:t>187</w:t>
      </w:r>
      <w:r>
        <w:rPr>
          <w:rFonts w:hint="eastAsia" w:hAnsi="仿宋" w:cs="仿宋"/>
          <w:color w:val="000000" w:themeColor="text1"/>
          <w:kern w:val="1"/>
          <w:szCs w:val="28"/>
          <w14:textFill>
            <w14:solidFill>
              <w14:schemeClr w14:val="tx1"/>
            </w14:solidFill>
          </w14:textFill>
        </w:rPr>
        <w:t>分；</w:t>
      </w:r>
      <w:r>
        <w:rPr>
          <w:rFonts w:hint="eastAsia" w:hAnsi="仿宋" w:cs="仿宋"/>
          <w:color w:val="000000" w:themeColor="text1"/>
          <w:kern w:val="1"/>
          <w:szCs w:val="28"/>
          <w:lang w:eastAsia="zh-CN"/>
          <w14:textFill>
            <w14:solidFill>
              <w14:schemeClr w14:val="tx1"/>
            </w14:solidFill>
          </w14:textFill>
        </w:rPr>
        <w:t>其中公共课</w:t>
      </w:r>
      <w:r>
        <w:rPr>
          <w:rFonts w:hint="eastAsia" w:hAnsi="仿宋" w:cs="仿宋"/>
          <w:color w:val="000000" w:themeColor="text1"/>
          <w:kern w:val="1"/>
          <w:szCs w:val="28"/>
          <w:lang w:val="en-US" w:eastAsia="zh-CN"/>
          <w14:textFill>
            <w14:solidFill>
              <w14:schemeClr w14:val="tx1"/>
            </w14:solidFill>
          </w14:textFill>
        </w:rPr>
        <w:t>1304学时70学分，专业课2171学时117学分。</w:t>
      </w:r>
    </w:p>
    <w:p>
      <w:pPr>
        <w:adjustRightInd/>
        <w:snapToGrid/>
        <w:spacing w:line="320" w:lineRule="exact"/>
        <w:ind w:firstLine="48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表10：</w:t>
      </w:r>
      <w:r>
        <w:rPr>
          <w:rFonts w:hint="eastAsia" w:hAnsi="仿宋" w:cs="仿宋"/>
          <w:color w:val="000000" w:themeColor="text1"/>
          <w:sz w:val="21"/>
          <w:szCs w:val="21"/>
          <w14:textFill>
            <w14:solidFill>
              <w14:schemeClr w14:val="tx1"/>
            </w14:solidFill>
          </w14:textFill>
        </w:rPr>
        <w:t>教学时间安排</w:t>
      </w:r>
    </w:p>
    <w:tbl>
      <w:tblPr>
        <w:tblStyle w:val="21"/>
        <w:tblW w:w="9428" w:type="dxa"/>
        <w:jc w:val="center"/>
        <w:tblLayout w:type="fixed"/>
        <w:tblCellMar>
          <w:top w:w="0" w:type="dxa"/>
          <w:left w:w="108" w:type="dxa"/>
          <w:bottom w:w="0" w:type="dxa"/>
          <w:right w:w="108" w:type="dxa"/>
        </w:tblCellMar>
      </w:tblPr>
      <w:tblGrid>
        <w:gridCol w:w="1933"/>
        <w:gridCol w:w="2080"/>
        <w:gridCol w:w="3405"/>
        <w:gridCol w:w="2010"/>
      </w:tblGrid>
      <w:tr>
        <w:tblPrEx>
          <w:tblCellMar>
            <w:top w:w="0" w:type="dxa"/>
            <w:left w:w="108" w:type="dxa"/>
            <w:bottom w:w="0" w:type="dxa"/>
            <w:right w:w="108" w:type="dxa"/>
          </w:tblCellMar>
        </w:tblPrEx>
        <w:trPr>
          <w:trHeight w:val="90" w:hRule="atLeast"/>
          <w:jc w:val="center"/>
        </w:trPr>
        <w:tc>
          <w:tcPr>
            <w:tcW w:w="1933"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全年总周数（周）</w:t>
            </w:r>
          </w:p>
        </w:tc>
        <w:tc>
          <w:tcPr>
            <w:tcW w:w="208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210" w:firstLineChars="10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累计假（周）</w:t>
            </w:r>
          </w:p>
        </w:tc>
        <w:tc>
          <w:tcPr>
            <w:tcW w:w="3405"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军训、劳动教育、纪律教育、活动等时间（周）</w:t>
            </w:r>
          </w:p>
        </w:tc>
        <w:tc>
          <w:tcPr>
            <w:tcW w:w="201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教学时间(周）</w:t>
            </w:r>
          </w:p>
        </w:tc>
      </w:tr>
      <w:tr>
        <w:tblPrEx>
          <w:tblCellMar>
            <w:top w:w="0" w:type="dxa"/>
            <w:left w:w="108" w:type="dxa"/>
            <w:bottom w:w="0" w:type="dxa"/>
            <w:right w:w="108" w:type="dxa"/>
          </w:tblCellMar>
        </w:tblPrEx>
        <w:trPr>
          <w:trHeight w:val="338" w:hRule="atLeast"/>
          <w:jc w:val="center"/>
        </w:trPr>
        <w:tc>
          <w:tcPr>
            <w:tcW w:w="1933"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14:textFill>
                  <w14:solidFill>
                    <w14:schemeClr w14:val="tx1"/>
                  </w14:solidFill>
                </w14:textFill>
              </w:rPr>
              <w:t>5</w:t>
            </w:r>
            <w:r>
              <w:rPr>
                <w:rFonts w:hint="eastAsia" w:hAnsi="仿宋" w:cs="仿宋"/>
                <w:color w:val="000000" w:themeColor="text1"/>
                <w:sz w:val="21"/>
                <w:lang w:val="en-US" w:eastAsia="zh-CN"/>
                <w14:textFill>
                  <w14:solidFill>
                    <w14:schemeClr w14:val="tx1"/>
                  </w14:solidFill>
                </w14:textFill>
              </w:rPr>
              <w:t>2</w:t>
            </w:r>
          </w:p>
        </w:tc>
        <w:tc>
          <w:tcPr>
            <w:tcW w:w="208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3405"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4</w:t>
            </w:r>
          </w:p>
        </w:tc>
        <w:tc>
          <w:tcPr>
            <w:tcW w:w="201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r>
    </w:tbl>
    <w:p>
      <w:pPr>
        <w:ind w:firstLine="560"/>
        <w:rPr>
          <w:rFonts w:hint="default" w:ascii="仿宋" w:hAnsi="仿宋" w:eastAsia="仿宋_GB2312" w:cs="仿宋"/>
          <w:color w:val="000000" w:themeColor="text1"/>
          <w:kern w:val="1"/>
          <w:szCs w:val="28"/>
          <w:lang w:val="en-US" w:eastAsia="zh-CN"/>
          <w14:textFill>
            <w14:solidFill>
              <w14:schemeClr w14:val="tx1"/>
            </w14:solidFill>
          </w14:textFill>
        </w:rPr>
      </w:pPr>
      <w:r>
        <w:rPr>
          <w:rFonts w:hint="eastAsia" w:hAnsi="仿宋" w:cs="仿宋"/>
          <w:color w:val="000000" w:themeColor="text1"/>
          <w:kern w:val="1"/>
          <w:szCs w:val="28"/>
          <w:lang w:val="en-US" w:eastAsia="zh-CN"/>
          <w14:textFill>
            <w14:solidFill>
              <w14:schemeClr w14:val="tx1"/>
            </w14:solidFill>
          </w14:textFill>
        </w:rPr>
        <w:t>1.</w:t>
      </w:r>
      <w:r>
        <w:rPr>
          <w:rFonts w:hint="eastAsia" w:ascii="仿宋" w:hAnsi="仿宋" w:cs="仿宋"/>
          <w:color w:val="000000" w:themeColor="text1"/>
          <w:kern w:val="1"/>
          <w:szCs w:val="28"/>
          <w14:textFill>
            <w14:solidFill>
              <w14:schemeClr w14:val="tx1"/>
            </w14:solidFill>
          </w14:textFill>
        </w:rPr>
        <w:t>第1-2学年：每周按29课时计算，共</w:t>
      </w:r>
      <w:r>
        <w:rPr>
          <w:rFonts w:hint="eastAsia" w:hAnsi="仿宋" w:cs="仿宋"/>
          <w:color w:val="000000" w:themeColor="text1"/>
          <w:kern w:val="1"/>
          <w:szCs w:val="28"/>
          <w:lang w:val="en-US" w:eastAsia="zh-CN"/>
          <w14:textFill>
            <w14:solidFill>
              <w14:schemeClr w14:val="tx1"/>
            </w14:solidFill>
          </w14:textFill>
        </w:rPr>
        <w:t>2353</w:t>
      </w:r>
      <w:r>
        <w:rPr>
          <w:rFonts w:hint="eastAsia" w:ascii="仿宋" w:hAnsi="仿宋" w:cs="仿宋"/>
          <w:color w:val="000000" w:themeColor="text1"/>
          <w:kern w:val="1"/>
          <w:szCs w:val="28"/>
          <w14:textFill>
            <w14:solidFill>
              <w14:schemeClr w14:val="tx1"/>
            </w14:solidFill>
          </w14:textFill>
        </w:rPr>
        <w:t>学时，</w:t>
      </w:r>
      <w:r>
        <w:rPr>
          <w:rFonts w:hint="eastAsia" w:ascii="仿宋_GB2312" w:eastAsia="仿宋_GB2312"/>
          <w:color w:val="000000" w:themeColor="text1"/>
          <w:szCs w:val="28"/>
          <w14:textFill>
            <w14:solidFill>
              <w14:schemeClr w14:val="tx1"/>
            </w14:solidFill>
          </w14:textFill>
        </w:rPr>
        <w:t>折合</w:t>
      </w:r>
      <w:r>
        <w:rPr>
          <w:rFonts w:hint="eastAsia" w:ascii="仿宋_GB2312" w:eastAsia="仿宋_GB2312"/>
          <w:color w:val="000000" w:themeColor="text1"/>
          <w:szCs w:val="28"/>
          <w:lang w:val="en-US" w:eastAsia="zh-CN"/>
          <w14:textFill>
            <w14:solidFill>
              <w14:schemeClr w14:val="tx1"/>
            </w14:solidFill>
          </w14:textFill>
        </w:rPr>
        <w:t>120</w:t>
      </w:r>
      <w:r>
        <w:rPr>
          <w:rFonts w:hint="eastAsia" w:ascii="仿宋_GB2312" w:eastAsia="仿宋_GB2312"/>
          <w:color w:val="000000" w:themeColor="text1"/>
          <w:szCs w:val="28"/>
          <w14:textFill>
            <w14:solidFill>
              <w14:schemeClr w14:val="tx1"/>
            </w14:solidFill>
          </w14:textFill>
        </w:rPr>
        <w:t>学分。其中上课学时为</w:t>
      </w:r>
      <w:r>
        <w:rPr>
          <w:rFonts w:hint="eastAsia" w:ascii="仿宋_GB2312" w:eastAsia="仿宋_GB2312"/>
          <w:color w:val="000000" w:themeColor="text1"/>
          <w:szCs w:val="28"/>
          <w:lang w:val="en-US" w:eastAsia="zh-CN"/>
          <w14:textFill>
            <w14:solidFill>
              <w14:schemeClr w14:val="tx1"/>
            </w14:solidFill>
          </w14:textFill>
        </w:rPr>
        <w:t>2088</w:t>
      </w:r>
      <w:r>
        <w:rPr>
          <w:rFonts w:hint="eastAsia" w:ascii="仿宋_GB2312" w:eastAsia="仿宋_GB2312"/>
          <w:color w:val="000000" w:themeColor="text1"/>
          <w:szCs w:val="28"/>
          <w14:textFill>
            <w14:solidFill>
              <w14:schemeClr w14:val="tx1"/>
            </w14:solidFill>
          </w14:textFill>
        </w:rPr>
        <w:t>学时，折合</w:t>
      </w:r>
      <w:r>
        <w:rPr>
          <w:rFonts w:hint="eastAsia" w:ascii="仿宋_GB2312" w:eastAsia="仿宋_GB2312"/>
          <w:color w:val="000000" w:themeColor="text1"/>
          <w:szCs w:val="28"/>
          <w:lang w:val="en-US" w:eastAsia="zh-CN"/>
          <w14:textFill>
            <w14:solidFill>
              <w14:schemeClr w14:val="tx1"/>
            </w14:solidFill>
          </w14:textFill>
        </w:rPr>
        <w:t>116</w:t>
      </w:r>
      <w:r>
        <w:rPr>
          <w:rFonts w:hint="eastAsia" w:ascii="仿宋_GB2312" w:eastAsia="仿宋_GB2312"/>
          <w:color w:val="000000" w:themeColor="text1"/>
          <w:szCs w:val="28"/>
          <w14:textFill>
            <w14:solidFill>
              <w14:schemeClr w14:val="tx1"/>
            </w14:solidFill>
          </w14:textFill>
        </w:rPr>
        <w:t>学分；军训及劳动教育分别各2周共116学时，折合4学分</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综合实训和跟岗实习安排在第</w:t>
      </w:r>
      <w:r>
        <w:rPr>
          <w:rFonts w:hint="eastAsia" w:ascii="仿宋_GB2312" w:eastAsia="仿宋_GB2312"/>
          <w:color w:val="000000" w:themeColor="text1"/>
          <w:szCs w:val="28"/>
          <w:lang w:eastAsia="zh-CN"/>
          <w14:textFill>
            <w14:solidFill>
              <w14:schemeClr w14:val="tx1"/>
            </w14:solidFill>
          </w14:textFill>
        </w:rPr>
        <w:t>四</w:t>
      </w:r>
      <w:r>
        <w:rPr>
          <w:rFonts w:hint="eastAsia" w:ascii="仿宋_GB2312" w:eastAsia="仿宋_GB2312"/>
          <w:color w:val="000000" w:themeColor="text1"/>
          <w:szCs w:val="28"/>
          <w14:textFill>
            <w14:solidFill>
              <w14:schemeClr w14:val="tx1"/>
            </w14:solidFill>
          </w14:textFill>
        </w:rPr>
        <w:t>学期进行，分别为期1周</w:t>
      </w:r>
      <w:r>
        <w:rPr>
          <w:rFonts w:hint="eastAsia" w:ascii="仿宋_GB2312" w:eastAsia="仿宋_GB2312"/>
          <w:color w:val="000000" w:themeColor="text1"/>
          <w:szCs w:val="28"/>
          <w:lang w:eastAsia="zh-CN"/>
          <w14:textFill>
            <w14:solidFill>
              <w14:schemeClr w14:val="tx1"/>
            </w14:solidFill>
          </w14:textFill>
        </w:rPr>
        <w:t>和</w:t>
      </w:r>
      <w:r>
        <w:rPr>
          <w:rFonts w:hint="eastAsia" w:ascii="仿宋_GB2312" w:eastAsia="仿宋_GB2312"/>
          <w:color w:val="000000" w:themeColor="text1"/>
          <w:szCs w:val="28"/>
          <w:lang w:val="en-US" w:eastAsia="zh-CN"/>
          <w14:textFill>
            <w14:solidFill>
              <w14:schemeClr w14:val="tx1"/>
            </w14:solidFill>
          </w14:textFill>
        </w:rPr>
        <w:t>4周</w:t>
      </w:r>
      <w:r>
        <w:rPr>
          <w:rFonts w:hint="eastAsia" w:ascii="仿宋_GB2312" w:eastAsia="仿宋_GB2312"/>
          <w:color w:val="000000" w:themeColor="text1"/>
          <w:szCs w:val="28"/>
          <w14:textFill>
            <w14:solidFill>
              <w14:schemeClr w14:val="tx1"/>
            </w14:solidFill>
          </w14:textFill>
        </w:rPr>
        <w:t>，共</w:t>
      </w:r>
      <w:r>
        <w:rPr>
          <w:rFonts w:hint="eastAsia" w:ascii="仿宋_GB2312" w:eastAsia="仿宋_GB2312"/>
          <w:color w:val="000000" w:themeColor="text1"/>
          <w:szCs w:val="28"/>
          <w:lang w:val="en-US" w:eastAsia="zh-CN"/>
          <w14:textFill>
            <w14:solidFill>
              <w14:schemeClr w14:val="tx1"/>
            </w14:solidFill>
          </w14:textFill>
        </w:rPr>
        <w:t>149</w:t>
      </w:r>
      <w:r>
        <w:rPr>
          <w:rFonts w:hint="eastAsia" w:ascii="仿宋_GB2312" w:eastAsia="仿宋_GB2312"/>
          <w:color w:val="000000" w:themeColor="text1"/>
          <w:szCs w:val="28"/>
          <w14:textFill>
            <w14:solidFill>
              <w14:schemeClr w14:val="tx1"/>
            </w14:solidFill>
          </w14:textFill>
        </w:rPr>
        <w:t>学时，折合</w:t>
      </w:r>
      <w:r>
        <w:rPr>
          <w:rFonts w:hint="eastAsia" w:ascii="仿宋_GB2312" w:eastAsia="仿宋_GB2312"/>
          <w:color w:val="000000" w:themeColor="text1"/>
          <w:szCs w:val="28"/>
          <w:lang w:val="en-US" w:eastAsia="zh-CN"/>
          <w14:textFill>
            <w14:solidFill>
              <w14:schemeClr w14:val="tx1"/>
            </w14:solidFill>
          </w14:textFill>
        </w:rPr>
        <w:t>5</w:t>
      </w:r>
      <w:r>
        <w:rPr>
          <w:rFonts w:hint="eastAsia" w:ascii="仿宋_GB2312" w:eastAsia="仿宋_GB2312"/>
          <w:color w:val="000000" w:themeColor="text1"/>
          <w:szCs w:val="28"/>
          <w14:textFill>
            <w14:solidFill>
              <w14:schemeClr w14:val="tx1"/>
            </w14:solidFill>
          </w14:textFill>
        </w:rPr>
        <w:t>学分。</w:t>
      </w:r>
      <w:r>
        <w:rPr>
          <w:rFonts w:hint="eastAsia" w:ascii="仿宋_GB2312" w:eastAsia="仿宋_GB2312"/>
          <w:color w:val="000000" w:themeColor="text1"/>
          <w:szCs w:val="28"/>
          <w:lang w:eastAsia="zh-CN"/>
          <w14:textFill>
            <w14:solidFill>
              <w14:schemeClr w14:val="tx1"/>
            </w14:solidFill>
          </w14:textFill>
        </w:rPr>
        <w:t>总计</w:t>
      </w:r>
      <w:r>
        <w:rPr>
          <w:rFonts w:hint="eastAsia" w:ascii="仿宋_GB2312" w:eastAsia="仿宋_GB2312"/>
          <w:color w:val="000000" w:themeColor="text1"/>
          <w:szCs w:val="28"/>
          <w:lang w:val="en-US" w:eastAsia="zh-CN"/>
          <w14:textFill>
            <w14:solidFill>
              <w14:schemeClr w14:val="tx1"/>
            </w14:solidFill>
          </w14:textFill>
        </w:rPr>
        <w:t>125学分。</w:t>
      </w:r>
    </w:p>
    <w:p>
      <w:pPr>
        <w:ind w:firstLine="560"/>
        <w:rPr>
          <w:rFonts w:hint="eastAsia"/>
          <w:color w:val="000000" w:themeColor="text1"/>
          <w14:textFill>
            <w14:solidFill>
              <w14:schemeClr w14:val="tx1"/>
            </w14:solidFill>
          </w14:textFill>
        </w:rPr>
        <w:sectPr>
          <w:footerReference r:id="rId15" w:type="default"/>
          <w:pgSz w:w="11906" w:h="16838"/>
          <w:pgMar w:top="1440" w:right="1080" w:bottom="1440" w:left="1080" w:header="1134" w:footer="992" w:gutter="0"/>
          <w:pgNumType w:fmt="decimal"/>
          <w:cols w:space="720" w:num="1"/>
          <w:docGrid w:type="lines" w:linePitch="381" w:charSpace="0"/>
        </w:sectPr>
      </w:pPr>
      <w:r>
        <w:rPr>
          <w:rFonts w:hint="eastAsia" w:hAnsi="仿宋" w:cs="仿宋"/>
          <w:color w:val="000000" w:themeColor="text1"/>
          <w:kern w:val="1"/>
          <w:szCs w:val="28"/>
          <w:lang w:val="en-US" w:eastAsia="zh-CN"/>
          <w14:textFill>
            <w14:solidFill>
              <w14:schemeClr w14:val="tx1"/>
            </w14:solidFill>
          </w14:textFill>
        </w:rPr>
        <w:t>2.</w:t>
      </w:r>
      <w:r>
        <w:rPr>
          <w:rFonts w:hint="eastAsia" w:ascii="仿宋" w:hAnsi="仿宋" w:cs="仿宋"/>
          <w:color w:val="000000" w:themeColor="text1"/>
          <w:kern w:val="1"/>
          <w:szCs w:val="28"/>
          <w14:textFill>
            <w14:solidFill>
              <w14:schemeClr w14:val="tx1"/>
            </w14:solidFill>
          </w14:textFill>
        </w:rPr>
        <w:t>第三学年：</w:t>
      </w:r>
      <w:r>
        <w:rPr>
          <w:rFonts w:hint="eastAsia" w:hAnsi="仿宋" w:cs="仿宋"/>
          <w:color w:val="000000" w:themeColor="text1"/>
          <w:kern w:val="1"/>
          <w:szCs w:val="28"/>
          <w:lang w:eastAsia="zh-CN"/>
          <w14:textFill>
            <w14:solidFill>
              <w14:schemeClr w14:val="tx1"/>
            </w14:solidFill>
          </w14:textFill>
        </w:rPr>
        <w:t>总学时</w:t>
      </w:r>
      <w:r>
        <w:rPr>
          <w:rFonts w:hint="eastAsia" w:ascii="仿宋_GB2312" w:eastAsia="仿宋_GB2312"/>
          <w:color w:val="000000" w:themeColor="text1"/>
          <w:szCs w:val="28"/>
          <w14:textFill>
            <w14:solidFill>
              <w14:schemeClr w14:val="tx1"/>
            </w14:solidFill>
          </w14:textFill>
        </w:rPr>
        <w:t>11</w:t>
      </w:r>
      <w:r>
        <w:rPr>
          <w:rFonts w:hint="eastAsia" w:ascii="仿宋_GB2312" w:eastAsia="仿宋_GB2312"/>
          <w:color w:val="000000" w:themeColor="text1"/>
          <w:szCs w:val="28"/>
          <w:lang w:val="en-US" w:eastAsia="zh-CN"/>
          <w14:textFill>
            <w14:solidFill>
              <w14:schemeClr w14:val="tx1"/>
            </w14:solidFill>
          </w14:textFill>
        </w:rPr>
        <w:t>22学时</w:t>
      </w:r>
      <w:r>
        <w:rPr>
          <w:rFonts w:hint="eastAsia" w:ascii="仿宋_GB2312" w:eastAsia="仿宋_GB2312"/>
          <w:color w:val="000000" w:themeColor="text1"/>
          <w:szCs w:val="28"/>
          <w14:textFill>
            <w14:solidFill>
              <w14:schemeClr w14:val="tx1"/>
            </w14:solidFill>
          </w14:textFill>
        </w:rPr>
        <w:t>。其中</w:t>
      </w:r>
      <w:r>
        <w:rPr>
          <w:rFonts w:hint="eastAsia" w:ascii="仿宋_GB2312" w:eastAsia="仿宋_GB2312"/>
          <w:color w:val="000000" w:themeColor="text1"/>
          <w:szCs w:val="28"/>
          <w:lang w:eastAsia="zh-CN"/>
          <w14:textFill>
            <w14:solidFill>
              <w14:schemeClr w14:val="tx1"/>
            </w14:solidFill>
          </w14:textFill>
        </w:rPr>
        <w:t>第六学期</w:t>
      </w:r>
      <w:r>
        <w:rPr>
          <w:rFonts w:hint="eastAsia" w:ascii="仿宋_GB2312" w:eastAsia="仿宋_GB2312"/>
          <w:color w:val="000000" w:themeColor="text1"/>
          <w:szCs w:val="28"/>
          <w14:textFill>
            <w14:solidFill>
              <w14:schemeClr w14:val="tx1"/>
            </w14:solidFill>
          </w14:textFill>
        </w:rPr>
        <w:t>学时522学时，折合29学分</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顶岗实习安排在第</w:t>
      </w:r>
      <w:r>
        <w:rPr>
          <w:rFonts w:hint="eastAsia" w:ascii="仿宋_GB2312" w:eastAsia="仿宋_GB2312"/>
          <w:color w:val="000000" w:themeColor="text1"/>
          <w:szCs w:val="28"/>
          <w:lang w:eastAsia="zh-CN"/>
          <w14:textFill>
            <w14:solidFill>
              <w14:schemeClr w14:val="tx1"/>
            </w14:solidFill>
          </w14:textFill>
        </w:rPr>
        <w:t>五</w:t>
      </w:r>
      <w:r>
        <w:rPr>
          <w:rFonts w:hint="eastAsia" w:ascii="仿宋_GB2312" w:eastAsia="仿宋_GB2312"/>
          <w:color w:val="000000" w:themeColor="text1"/>
          <w:szCs w:val="28"/>
          <w14:textFill>
            <w14:solidFill>
              <w14:schemeClr w14:val="tx1"/>
            </w14:solidFill>
          </w14:textFill>
        </w:rPr>
        <w:t>学期进行，时间为2</w:t>
      </w:r>
      <w:r>
        <w:rPr>
          <w:rFonts w:hint="eastAsia" w:ascii="仿宋_GB2312" w:eastAsia="仿宋_GB2312"/>
          <w:color w:val="000000" w:themeColor="text1"/>
          <w:szCs w:val="28"/>
          <w:lang w:val="en-US" w:eastAsia="zh-CN"/>
          <w14:textFill>
            <w14:solidFill>
              <w14:schemeClr w14:val="tx1"/>
            </w14:solidFill>
          </w14:textFill>
        </w:rPr>
        <w:t>0</w:t>
      </w:r>
      <w:r>
        <w:rPr>
          <w:rFonts w:hint="eastAsia" w:ascii="仿宋_GB2312" w:eastAsia="仿宋_GB2312"/>
          <w:color w:val="000000" w:themeColor="text1"/>
          <w:szCs w:val="28"/>
          <w14:textFill>
            <w14:solidFill>
              <w14:schemeClr w14:val="tx1"/>
            </w14:solidFill>
          </w14:textFill>
        </w:rPr>
        <w:t>周，每周30小时，合计</w:t>
      </w:r>
      <w:r>
        <w:rPr>
          <w:rFonts w:hint="eastAsia" w:ascii="仿宋_GB2312" w:eastAsia="仿宋_GB2312"/>
          <w:color w:val="000000" w:themeColor="text1"/>
          <w:szCs w:val="28"/>
          <w:lang w:val="en-US" w:eastAsia="zh-CN"/>
          <w14:textFill>
            <w14:solidFill>
              <w14:schemeClr w14:val="tx1"/>
            </w14:solidFill>
          </w14:textFill>
        </w:rPr>
        <w:t>600</w:t>
      </w:r>
      <w:r>
        <w:rPr>
          <w:rFonts w:hint="eastAsia" w:ascii="仿宋_GB2312" w:eastAsia="仿宋_GB2312"/>
          <w:color w:val="000000" w:themeColor="text1"/>
          <w:szCs w:val="28"/>
          <w14:textFill>
            <w14:solidFill>
              <w14:schemeClr w14:val="tx1"/>
            </w14:solidFill>
          </w14:textFill>
        </w:rPr>
        <w:t>学时，折合</w:t>
      </w:r>
      <w:r>
        <w:rPr>
          <w:rFonts w:hint="eastAsia" w:ascii="仿宋_GB2312" w:eastAsia="仿宋_GB2312"/>
          <w:color w:val="000000" w:themeColor="text1"/>
          <w:szCs w:val="28"/>
          <w:lang w:val="en-US" w:eastAsia="zh-CN"/>
          <w14:textFill>
            <w14:solidFill>
              <w14:schemeClr w14:val="tx1"/>
            </w14:solidFill>
          </w14:textFill>
        </w:rPr>
        <w:t>33</w:t>
      </w:r>
      <w:r>
        <w:rPr>
          <w:rFonts w:hint="eastAsia" w:ascii="仿宋_GB2312" w:eastAsia="仿宋_GB2312"/>
          <w:color w:val="000000" w:themeColor="text1"/>
          <w:szCs w:val="28"/>
          <w14:textFill>
            <w14:solidFill>
              <w14:schemeClr w14:val="tx1"/>
            </w14:solidFill>
          </w14:textFill>
        </w:rPr>
        <w:t>学分</w:t>
      </w:r>
      <w:r>
        <w:rPr>
          <w:rFonts w:hint="eastAsia" w:ascii="仿宋_GB2312" w:eastAsia="仿宋_GB2312"/>
          <w:color w:val="000000" w:themeColor="text1"/>
          <w:szCs w:val="28"/>
          <w:lang w:eastAsia="zh-CN"/>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总计6</w:t>
      </w:r>
      <w:r>
        <w:rPr>
          <w:rFonts w:hint="eastAsia" w:ascii="仿宋_GB2312" w:eastAsia="仿宋_GB2312"/>
          <w:color w:val="000000" w:themeColor="text1"/>
          <w:szCs w:val="28"/>
          <w:lang w:val="en-US" w:eastAsia="zh-CN"/>
          <w14:textFill>
            <w14:solidFill>
              <w14:schemeClr w14:val="tx1"/>
            </w14:solidFill>
          </w14:textFill>
        </w:rPr>
        <w:t>2</w:t>
      </w:r>
      <w:r>
        <w:rPr>
          <w:rFonts w:hint="eastAsia" w:ascii="仿宋_GB2312" w:eastAsia="仿宋_GB2312"/>
          <w:color w:val="000000" w:themeColor="text1"/>
          <w:szCs w:val="28"/>
          <w14:textFill>
            <w14:solidFill>
              <w14:schemeClr w14:val="tx1"/>
            </w14:solidFill>
          </w14:textFill>
        </w:rPr>
        <w:t>学分</w:t>
      </w:r>
      <w:r>
        <w:rPr>
          <w:rFonts w:hint="eastAsia" w:ascii="仿宋_GB2312" w:eastAsia="仿宋_GB2312"/>
          <w:color w:val="000000" w:themeColor="text1"/>
          <w:szCs w:val="28"/>
          <w:lang w:eastAsia="zh-CN"/>
          <w14:textFill>
            <w14:solidFill>
              <w14:schemeClr w14:val="tx1"/>
            </w14:solidFill>
          </w14:textFill>
        </w:rPr>
        <w:t>。</w:t>
      </w:r>
      <w:bookmarkStart w:id="29" w:name="_Toc11305"/>
    </w:p>
    <w:p>
      <w:pPr>
        <w:rPr>
          <w:rFonts w:hint="eastAsia"/>
          <w:color w:val="000000" w:themeColor="text1"/>
          <w14:textFill>
            <w14:solidFill>
              <w14:schemeClr w14:val="tx1"/>
            </w14:solidFill>
          </w14:textFill>
        </w:rPr>
      </w:pPr>
    </w:p>
    <w:p>
      <w:pPr>
        <w:ind w:left="0" w:leftChars="0" w:firstLine="0" w:firstLineChars="0"/>
        <w:jc w:val="center"/>
        <w:rPr>
          <w:rFonts w:hint="eastAsia"/>
          <w:b w:val="0"/>
          <w:bCs w:val="0"/>
          <w:color w:val="000000" w:themeColor="text1"/>
          <w:sz w:val="22"/>
          <w:szCs w:val="18"/>
          <w14:textFill>
            <w14:solidFill>
              <w14:schemeClr w14:val="tx1"/>
            </w14:solidFill>
          </w14:textFill>
        </w:rPr>
      </w:pPr>
      <w:r>
        <w:rPr>
          <w:rFonts w:hint="eastAsia"/>
          <w:b w:val="0"/>
          <w:bCs w:val="0"/>
          <w:color w:val="000000" w:themeColor="text1"/>
          <w:sz w:val="22"/>
          <w:szCs w:val="18"/>
          <w:lang w:val="en-US" w:eastAsia="zh-CN"/>
          <w14:textFill>
            <w14:solidFill>
              <w14:schemeClr w14:val="tx1"/>
            </w14:solidFill>
          </w14:textFill>
        </w:rPr>
        <w:t>表11：</w:t>
      </w:r>
      <w:r>
        <w:rPr>
          <w:rFonts w:hint="eastAsia"/>
          <w:b w:val="0"/>
          <w:bCs w:val="0"/>
          <w:color w:val="000000" w:themeColor="text1"/>
          <w:sz w:val="22"/>
          <w:szCs w:val="18"/>
          <w14:textFill>
            <w14:solidFill>
              <w14:schemeClr w14:val="tx1"/>
            </w14:solidFill>
          </w14:textFill>
        </w:rPr>
        <w:t>课程进度安排</w:t>
      </w:r>
    </w:p>
    <w:tbl>
      <w:tblPr>
        <w:tblStyle w:val="21"/>
        <w:tblW w:w="13855" w:type="dxa"/>
        <w:tblInd w:w="0" w:type="dxa"/>
        <w:shd w:val="clear" w:color="auto" w:fill="auto"/>
        <w:tblLayout w:type="fixed"/>
        <w:tblCellMar>
          <w:top w:w="0" w:type="dxa"/>
          <w:left w:w="0" w:type="dxa"/>
          <w:bottom w:w="0" w:type="dxa"/>
          <w:right w:w="0" w:type="dxa"/>
        </w:tblCellMar>
      </w:tblPr>
      <w:tblGrid>
        <w:gridCol w:w="479"/>
        <w:gridCol w:w="481"/>
        <w:gridCol w:w="550"/>
        <w:gridCol w:w="933"/>
        <w:gridCol w:w="810"/>
        <w:gridCol w:w="2322"/>
        <w:gridCol w:w="660"/>
        <w:gridCol w:w="596"/>
        <w:gridCol w:w="826"/>
        <w:gridCol w:w="626"/>
        <w:gridCol w:w="626"/>
        <w:gridCol w:w="630"/>
        <w:gridCol w:w="718"/>
        <w:gridCol w:w="720"/>
        <w:gridCol w:w="718"/>
        <w:gridCol w:w="720"/>
        <w:gridCol w:w="718"/>
        <w:gridCol w:w="722"/>
      </w:tblGrid>
      <w:tr>
        <w:tblPrEx>
          <w:shd w:val="clear" w:color="auto" w:fill="auto"/>
          <w:tblCellMar>
            <w:top w:w="0" w:type="dxa"/>
            <w:left w:w="0" w:type="dxa"/>
            <w:bottom w:w="0" w:type="dxa"/>
            <w:right w:w="0" w:type="dxa"/>
          </w:tblCellMar>
        </w:tblPrEx>
        <w:trPr>
          <w:trHeight w:val="300" w:hRule="atLeast"/>
        </w:trPr>
        <w:tc>
          <w:tcPr>
            <w:tcW w:w="96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课程结构</w:t>
            </w:r>
          </w:p>
        </w:tc>
        <w:tc>
          <w:tcPr>
            <w:tcW w:w="55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序号</w:t>
            </w:r>
          </w:p>
        </w:tc>
        <w:tc>
          <w:tcPr>
            <w:tcW w:w="933"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课程编码</w:t>
            </w:r>
          </w:p>
        </w:tc>
        <w:tc>
          <w:tcPr>
            <w:tcW w:w="81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课程性质</w:t>
            </w:r>
          </w:p>
        </w:tc>
        <w:tc>
          <w:tcPr>
            <w:tcW w:w="2322"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课程名称</w:t>
            </w:r>
          </w:p>
        </w:tc>
        <w:tc>
          <w:tcPr>
            <w:tcW w:w="66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课程类型</w:t>
            </w:r>
          </w:p>
        </w:tc>
        <w:tc>
          <w:tcPr>
            <w:tcW w:w="59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参考学分</w:t>
            </w:r>
          </w:p>
        </w:tc>
        <w:tc>
          <w:tcPr>
            <w:tcW w:w="82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考核方式</w:t>
            </w:r>
          </w:p>
        </w:tc>
        <w:tc>
          <w:tcPr>
            <w:tcW w:w="1882" w:type="dxa"/>
            <w:gridSpan w:val="3"/>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参考学时</w:t>
            </w:r>
          </w:p>
        </w:tc>
        <w:tc>
          <w:tcPr>
            <w:tcW w:w="4316" w:type="dxa"/>
            <w:gridSpan w:val="6"/>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学时安排</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总学时</w:t>
            </w: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理论学时</w:t>
            </w:r>
          </w:p>
        </w:tc>
        <w:tc>
          <w:tcPr>
            <w:tcW w:w="63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实践学时</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第一学年</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第二学年</w:t>
            </w:r>
          </w:p>
        </w:tc>
        <w:tc>
          <w:tcPr>
            <w:tcW w:w="1440"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第三学年</w:t>
            </w:r>
          </w:p>
        </w:tc>
      </w:tr>
      <w:tr>
        <w:tblPrEx>
          <w:shd w:val="clear" w:color="auto" w:fill="auto"/>
          <w:tblCellMar>
            <w:top w:w="0" w:type="dxa"/>
            <w:left w:w="0" w:type="dxa"/>
            <w:bottom w:w="0" w:type="dxa"/>
            <w:right w:w="0" w:type="dxa"/>
          </w:tblCellMar>
        </w:tblPrEx>
        <w:trPr>
          <w:trHeight w:val="285"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30" w:type="dxa"/>
            <w:vMerge w:val="continue"/>
            <w:tcBorders>
              <w:top w:val="single" w:color="000000" w:sz="8"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一</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二</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三</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四</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五</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六</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000000" w:sz="8"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5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933"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1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2322"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60"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96"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826"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30" w:type="dxa"/>
            <w:vMerge w:val="continue"/>
            <w:tcBorders>
              <w:top w:val="single" w:color="000000" w:sz="8"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18周</w:t>
            </w:r>
          </w:p>
        </w:tc>
      </w:tr>
      <w:tr>
        <w:tblPrEx>
          <w:shd w:val="clear" w:color="auto" w:fill="auto"/>
          <w:tblCellMar>
            <w:top w:w="0" w:type="dxa"/>
            <w:left w:w="0" w:type="dxa"/>
            <w:bottom w:w="0" w:type="dxa"/>
            <w:right w:w="0" w:type="dxa"/>
          </w:tblCellMar>
        </w:tblPrEx>
        <w:trPr>
          <w:trHeight w:val="525" w:hRule="atLeast"/>
        </w:trPr>
        <w:tc>
          <w:tcPr>
            <w:tcW w:w="96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公共基础课</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中国特色社会主义</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顶岗实习</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心理健康与职业生涯</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哲学与人生</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职业道德与法律</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语文</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11106</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历史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11107</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数学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11108</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英语</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11109</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计算机应用基础</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11110</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体育与健康</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音乐</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化学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贵州生态文明</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11201</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军训</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2周</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劳动教育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626"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58</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1周</w:t>
            </w:r>
          </w:p>
        </w:tc>
        <w:tc>
          <w:tcPr>
            <w:tcW w:w="7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1周</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single" w:color="auto" w:sz="4"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980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634</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346</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幼儿教师口语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幼儿数学教育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幼儿英语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幼儿基本体操</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田径运动</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花鼓舞</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133207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苗绣</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46</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16</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288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238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外国历史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中华优秀传统文化</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自然科学基础</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就业指导与创业教育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贵州省情</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11208</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法治意识教育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11114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物理</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r>
      <w:tr>
        <w:tblPrEx>
          <w:shd w:val="clear" w:color="auto" w:fill="auto"/>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小计（7选2）</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960" w:type="dxa"/>
            <w:gridSpan w:val="2"/>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合计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70</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1304</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720</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584</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21</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15</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18"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r>
      <w:tr>
        <w:tblPrEx>
          <w:tblCellMar>
            <w:top w:w="0" w:type="dxa"/>
            <w:left w:w="0" w:type="dxa"/>
            <w:bottom w:w="0" w:type="dxa"/>
            <w:right w:w="0" w:type="dxa"/>
          </w:tblCellMar>
        </w:tblPrEx>
        <w:trPr>
          <w:trHeight w:val="540" w:hRule="atLeast"/>
        </w:trPr>
        <w:tc>
          <w:tcPr>
            <w:tcW w:w="47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专业课程</w:t>
            </w: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专业基础课程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幼儿园安全管理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婴幼儿心理发展与教育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舞蹈</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钢琴</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144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135107</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学前儿童游戏</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135108</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幼儿园教育环境创设与玩教具制作</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6</w:t>
            </w:r>
            <w:bookmarkStart w:id="75" w:name="_GoBack"/>
            <w:bookmarkEnd w:id="75"/>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795"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135109</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简笔画</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6</w:t>
            </w: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135110</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幼儿园教学活动设计</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135111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幼儿园语言教育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135112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普通话</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11</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135113</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0-3岁婴儿保育与教育</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135114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0-3岁婴儿护理与急救</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54</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1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47</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846</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146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710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11</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专业核心课程</w:t>
            </w: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学前儿童卫生保健</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学前心理学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90</w:t>
            </w:r>
          </w:p>
        </w:tc>
        <w:tc>
          <w:tcPr>
            <w:tcW w:w="63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学前教育学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90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儿童护理学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食品营养与卫生</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幼儿园保育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52</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134107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公共场所消毒技术规范</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24</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48</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28</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504</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322</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182</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6</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9</w:t>
            </w:r>
          </w:p>
        </w:tc>
        <w:tc>
          <w:tcPr>
            <w:tcW w:w="718"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专业拓展课程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幼儿园教育政策与法规</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幼儿照护职业技能等级标准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795"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幼儿园班级管理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幼儿园一日生活过渡环节的组织策略</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5</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136205</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幼儿教师语言训练</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外科学</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136207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选修课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幼儿园健康教育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r>
      <w:tr>
        <w:tblPrEx>
          <w:shd w:val="clear" w:color="auto" w:fill="auto"/>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小计（7选2）</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0</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4</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合计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79</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1422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504</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928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8</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11</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14</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21</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25</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实践性教学环节</w:t>
            </w: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color w:val="000000" w:themeColor="text1"/>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综合实训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4316"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安排第四学期进行，为期1周</w:t>
            </w:r>
          </w:p>
        </w:tc>
      </w:tr>
      <w:tr>
        <w:tblPrEx>
          <w:shd w:val="clear" w:color="auto" w:fill="auto"/>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认知实习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6" w:type="dxa"/>
            <w:gridSpan w:val="6"/>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安排第一学期进行，为期1天</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跟岗实习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120</w:t>
            </w:r>
          </w:p>
        </w:tc>
        <w:tc>
          <w:tcPr>
            <w:tcW w:w="4316" w:type="dxa"/>
            <w:gridSpan w:val="6"/>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安排第四学期进行，为期4周</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8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顶岗实习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600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600</w:t>
            </w:r>
          </w:p>
        </w:tc>
        <w:tc>
          <w:tcPr>
            <w:tcW w:w="4316" w:type="dxa"/>
            <w:gridSpan w:val="6"/>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第五学期为期20周</w:t>
            </w:r>
          </w:p>
        </w:tc>
      </w:tr>
      <w:tr>
        <w:tblPrEx>
          <w:shd w:val="clear" w:color="auto" w:fill="auto"/>
          <w:tblCellMar>
            <w:top w:w="0" w:type="dxa"/>
            <w:left w:w="0" w:type="dxa"/>
            <w:bottom w:w="0" w:type="dxa"/>
            <w:right w:w="0" w:type="dxa"/>
          </w:tblCellMar>
        </w:tblPrEx>
        <w:trPr>
          <w:trHeight w:val="300" w:hRule="atLeast"/>
        </w:trPr>
        <w:tc>
          <w:tcPr>
            <w:tcW w:w="6235" w:type="dxa"/>
            <w:gridSpan w:val="7"/>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总计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187</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3475</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1224</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2261</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color w:val="000000" w:themeColor="text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color w:val="000000" w:themeColor="text1"/>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29</w:t>
            </w:r>
          </w:p>
        </w:tc>
      </w:tr>
      <w:tr>
        <w:tblPrEx>
          <w:shd w:val="clear" w:color="auto" w:fill="auto"/>
          <w:tblCellMar>
            <w:top w:w="0" w:type="dxa"/>
            <w:left w:w="0" w:type="dxa"/>
            <w:bottom w:w="0" w:type="dxa"/>
            <w:right w:w="0" w:type="dxa"/>
          </w:tblCellMar>
        </w:tblPrEx>
        <w:trPr>
          <w:trHeight w:val="300" w:hRule="atLeast"/>
        </w:trPr>
        <w:tc>
          <w:tcPr>
            <w:tcW w:w="479"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课程比例</w:t>
            </w:r>
          </w:p>
        </w:tc>
        <w:tc>
          <w:tcPr>
            <w:tcW w:w="7804" w:type="dxa"/>
            <w:gridSpan w:val="9"/>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公共基础课占比=公共课学时/总学时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37.50%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804" w:type="dxa"/>
            <w:gridSpan w:val="9"/>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选修课学时占比=选修课学时/总学时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10.90%</w:t>
            </w:r>
          </w:p>
        </w:tc>
      </w:tr>
      <w:tr>
        <w:tblPrEx>
          <w:shd w:val="clear" w:color="auto" w:fill="auto"/>
          <w:tblCellMar>
            <w:top w:w="0" w:type="dxa"/>
            <w:left w:w="0" w:type="dxa"/>
            <w:bottom w:w="0" w:type="dxa"/>
            <w:right w:w="0" w:type="dxa"/>
          </w:tblCellMar>
        </w:tblPrEx>
        <w:trPr>
          <w:trHeight w:val="300" w:hRule="atLeast"/>
        </w:trPr>
        <w:tc>
          <w:tcPr>
            <w:tcW w:w="479"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pacing w:line="480" w:lineRule="exact"/>
              <w:ind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804" w:type="dxa"/>
            <w:gridSpan w:val="9"/>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实践教学学时占比=总实践教学学时/总学时</w:t>
            </w:r>
          </w:p>
        </w:tc>
        <w:tc>
          <w:tcPr>
            <w:tcW w:w="5572" w:type="dxa"/>
            <w:gridSpan w:val="8"/>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480" w:lineRule="exact"/>
              <w:ind w:firstLine="0" w:firstLineChars="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iCs w:val="0"/>
                <w:color w:val="000000" w:themeColor="text1"/>
                <w:kern w:val="0"/>
                <w:sz w:val="21"/>
                <w:szCs w:val="21"/>
                <w:u w:val="none"/>
                <w:lang w:val="en-US" w:eastAsia="zh-CN" w:bidi="ar"/>
                <w14:textFill>
                  <w14:solidFill>
                    <w14:schemeClr w14:val="tx1"/>
                  </w14:solidFill>
                </w14:textFill>
              </w:rPr>
              <w:t>65.10%</w:t>
            </w:r>
          </w:p>
        </w:tc>
      </w:tr>
    </w:tbl>
    <w:p>
      <w:pPr>
        <w:pStyle w:val="2"/>
        <w:jc w:val="left"/>
        <w:rPr>
          <w:b w:val="0"/>
          <w:bCs w:val="0"/>
          <w:color w:val="000000" w:themeColor="text1"/>
          <w:sz w:val="28"/>
          <w:szCs w:val="28"/>
          <w14:textFill>
            <w14:solidFill>
              <w14:schemeClr w14:val="tx1"/>
            </w14:solidFill>
          </w14:textFill>
        </w:rPr>
      </w:pPr>
      <w:bookmarkStart w:id="30" w:name="_Toc20926"/>
      <w:r>
        <w:rPr>
          <w:rFonts w:hint="eastAsia" w:ascii="仿宋" w:hAnsi="仿宋" w:eastAsia="仿宋" w:cs="仿宋"/>
          <w:b w:val="0"/>
          <w:bCs w:val="0"/>
          <w:color w:val="000000" w:themeColor="text1"/>
          <w:kern w:val="0"/>
          <w:sz w:val="28"/>
          <w:szCs w:val="28"/>
          <w:lang w:bidi="ar"/>
          <w14:textFill>
            <w14:solidFill>
              <w14:schemeClr w14:val="tx1"/>
            </w14:solidFill>
          </w14:textFill>
        </w:rPr>
        <w:t>注明：类型A为理论课、类型B为理论+实践课、类型C为实践课。</w:t>
      </w:r>
      <w:bookmarkEnd w:id="30"/>
    </w:p>
    <w:p>
      <w:pPr>
        <w:rPr>
          <w:rFonts w:hint="eastAsia"/>
          <w:color w:val="000000" w:themeColor="text1"/>
          <w14:textFill>
            <w14:solidFill>
              <w14:schemeClr w14:val="tx1"/>
            </w14:solidFill>
          </w14:textFill>
        </w:rPr>
        <w:sectPr>
          <w:pgSz w:w="16838" w:h="11906" w:orient="landscape"/>
          <w:pgMar w:top="1080" w:right="1440" w:bottom="1080" w:left="1440" w:header="1134" w:footer="992" w:gutter="0"/>
          <w:pgNumType w:fmt="decimal"/>
          <w:cols w:space="720" w:num="1"/>
          <w:docGrid w:type="lines" w:linePitch="381" w:charSpace="0"/>
        </w:sectPr>
      </w:pPr>
    </w:p>
    <w:bookmarkEnd w:id="29"/>
    <w:p>
      <w:pPr>
        <w:pStyle w:val="2"/>
        <w:rPr>
          <w:color w:val="000000" w:themeColor="text1"/>
          <w14:textFill>
            <w14:solidFill>
              <w14:schemeClr w14:val="tx1"/>
            </w14:solidFill>
          </w14:textFill>
        </w:rPr>
      </w:pPr>
      <w:bookmarkStart w:id="31" w:name="_Toc14220"/>
      <w:bookmarkStart w:id="32" w:name="_Toc29069"/>
      <w:r>
        <w:rPr>
          <w:rFonts w:hint="eastAsia"/>
          <w:color w:val="000000" w:themeColor="text1"/>
          <w14:textFill>
            <w14:solidFill>
              <w14:schemeClr w14:val="tx1"/>
            </w14:solidFill>
          </w14:textFill>
        </w:rPr>
        <w:t>八、实施保障</w:t>
      </w:r>
      <w:bookmarkEnd w:id="31"/>
      <w:bookmarkEnd w:id="32"/>
    </w:p>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33" w:name="_Toc11492"/>
      <w:bookmarkStart w:id="34" w:name="_Toc17723"/>
      <w:bookmarkStart w:id="35" w:name="_Toc10556151"/>
      <w:bookmarkStart w:id="36" w:name="_Toc5899796"/>
      <w:bookmarkStart w:id="37" w:name="_Toc5900323"/>
      <w:r>
        <w:rPr>
          <w:rFonts w:hint="eastAsia" w:ascii="楷体" w:hAnsi="楷体" w:eastAsia="楷体" w:cs="楷体"/>
          <w:color w:val="000000" w:themeColor="text1"/>
          <w:sz w:val="32"/>
          <w:szCs w:val="32"/>
          <w14:textFill>
            <w14:solidFill>
              <w14:schemeClr w14:val="tx1"/>
            </w14:solidFill>
          </w14:textFill>
        </w:rPr>
        <w:t>师资队伍保障</w:t>
      </w:r>
      <w:bookmarkEnd w:id="33"/>
      <w:bookmarkEnd w:id="34"/>
    </w:p>
    <w:p>
      <w:pPr>
        <w:numPr>
          <w:ilvl w:val="0"/>
          <w:numId w:val="13"/>
        </w:numPr>
        <w:ind w:left="0" w:leftChars="0"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教师数与结构</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 xml:space="preserve"> 本专业现有专业教师</w:t>
      </w:r>
      <w:r>
        <w:rPr>
          <w:rFonts w:hint="eastAsia" w:hAnsi="仿宋" w:cs="仿宋"/>
          <w:color w:val="000000" w:themeColor="text1"/>
          <w:kern w:val="0"/>
          <w:szCs w:val="28"/>
          <w:lang w:val="en-US" w:eastAsia="zh-CN" w:bidi="ar"/>
          <w14:textFill>
            <w14:solidFill>
              <w14:schemeClr w14:val="tx1"/>
            </w14:solidFill>
          </w14:textFill>
        </w:rPr>
        <w:t>30</w:t>
      </w:r>
      <w:r>
        <w:rPr>
          <w:rFonts w:hint="eastAsia" w:hAnsi="仿宋" w:cs="仿宋"/>
          <w:color w:val="000000" w:themeColor="text1"/>
          <w:kern w:val="0"/>
          <w:szCs w:val="28"/>
          <w:lang w:bidi="ar"/>
          <w14:textFill>
            <w14:solidFill>
              <w14:schemeClr w14:val="tx1"/>
            </w14:solidFill>
          </w14:textFill>
        </w:rPr>
        <w:t>人，其中高级教师5人，中级教师</w:t>
      </w:r>
      <w:r>
        <w:rPr>
          <w:rFonts w:hint="eastAsia" w:hAnsi="仿宋" w:cs="仿宋"/>
          <w:color w:val="000000" w:themeColor="text1"/>
          <w:kern w:val="0"/>
          <w:szCs w:val="28"/>
          <w:lang w:val="en-US" w:eastAsia="zh-CN" w:bidi="ar"/>
          <w14:textFill>
            <w14:solidFill>
              <w14:schemeClr w14:val="tx1"/>
            </w14:solidFill>
          </w14:textFill>
        </w:rPr>
        <w:t>13</w:t>
      </w:r>
      <w:r>
        <w:rPr>
          <w:rFonts w:hint="eastAsia" w:hAnsi="仿宋" w:cs="仿宋"/>
          <w:color w:val="000000" w:themeColor="text1"/>
          <w:kern w:val="0"/>
          <w:szCs w:val="28"/>
          <w:lang w:bidi="ar"/>
          <w14:textFill>
            <w14:solidFill>
              <w14:schemeClr w14:val="tx1"/>
            </w14:solidFill>
          </w14:textFill>
        </w:rPr>
        <w:t>人，初级及以下</w:t>
      </w:r>
      <w:r>
        <w:rPr>
          <w:rFonts w:hint="eastAsia" w:hAnsi="仿宋" w:cs="仿宋"/>
          <w:color w:val="000000" w:themeColor="text1"/>
          <w:kern w:val="0"/>
          <w:szCs w:val="28"/>
          <w:lang w:val="en-US" w:eastAsia="zh-CN" w:bidi="ar"/>
          <w14:textFill>
            <w14:solidFill>
              <w14:schemeClr w14:val="tx1"/>
            </w14:solidFill>
          </w14:textFill>
        </w:rPr>
        <w:t>12</w:t>
      </w:r>
      <w:r>
        <w:rPr>
          <w:rFonts w:hint="eastAsia" w:hAnsi="仿宋" w:cs="仿宋"/>
          <w:color w:val="000000" w:themeColor="text1"/>
          <w:kern w:val="0"/>
          <w:szCs w:val="28"/>
          <w:lang w:bidi="ar"/>
          <w14:textFill>
            <w14:solidFill>
              <w14:schemeClr w14:val="tx1"/>
            </w14:solidFill>
          </w14:textFill>
        </w:rPr>
        <w:t>人。教师队伍专业结构合理，</w:t>
      </w:r>
      <w:r>
        <w:rPr>
          <w:rFonts w:hint="eastAsia" w:hAnsi="仿宋" w:cs="仿宋"/>
          <w:color w:val="000000" w:themeColor="text1"/>
          <w:szCs w:val="28"/>
          <w14:textFill>
            <w14:solidFill>
              <w14:schemeClr w14:val="tx1"/>
            </w14:solidFill>
          </w14:textFill>
        </w:rPr>
        <w:t>本专业有学前教育专业教师</w:t>
      </w:r>
      <w:r>
        <w:rPr>
          <w:rFonts w:hint="eastAsia" w:hAnsi="仿宋" w:cs="仿宋"/>
          <w:color w:val="000000" w:themeColor="text1"/>
          <w:szCs w:val="28"/>
          <w:lang w:val="en-US" w:eastAsia="zh-CN"/>
          <w14:textFill>
            <w14:solidFill>
              <w14:schemeClr w14:val="tx1"/>
            </w14:solidFill>
          </w14:textFill>
        </w:rPr>
        <w:t>7</w:t>
      </w:r>
      <w:r>
        <w:rPr>
          <w:rFonts w:hint="eastAsia" w:hAnsi="仿宋" w:cs="仿宋"/>
          <w:color w:val="000000" w:themeColor="text1"/>
          <w:szCs w:val="28"/>
          <w14:textFill>
            <w14:solidFill>
              <w14:schemeClr w14:val="tx1"/>
            </w14:solidFill>
          </w14:textFill>
        </w:rPr>
        <w:t>人、护理专业教师</w:t>
      </w:r>
      <w:r>
        <w:rPr>
          <w:rFonts w:hint="eastAsia" w:hAnsi="仿宋" w:cs="仿宋"/>
          <w:color w:val="000000" w:themeColor="text1"/>
          <w:szCs w:val="28"/>
          <w:lang w:val="en-US" w:eastAsia="zh-CN"/>
          <w14:textFill>
            <w14:solidFill>
              <w14:schemeClr w14:val="tx1"/>
            </w14:solidFill>
          </w14:textFill>
        </w:rPr>
        <w:t>8</w:t>
      </w:r>
      <w:r>
        <w:rPr>
          <w:rFonts w:hint="eastAsia" w:hAnsi="仿宋" w:cs="仿宋"/>
          <w:color w:val="000000" w:themeColor="text1"/>
          <w:szCs w:val="28"/>
          <w14:textFill>
            <w14:solidFill>
              <w14:schemeClr w14:val="tx1"/>
            </w14:solidFill>
          </w14:textFill>
        </w:rPr>
        <w:t>人、临床医学专业教师1人、舞蹈专业教师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人、音乐教师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人、器乐（钢琴方向）专业教师1人、美术绘画教师专业教师</w:t>
      </w:r>
      <w:r>
        <w:rPr>
          <w:rFonts w:hint="eastAsia" w:hAnsi="仿宋" w:cs="仿宋"/>
          <w:color w:val="000000" w:themeColor="text1"/>
          <w:szCs w:val="28"/>
          <w:lang w:val="en-US" w:eastAsia="zh-CN"/>
          <w14:textFill>
            <w14:solidFill>
              <w14:schemeClr w14:val="tx1"/>
            </w14:solidFill>
          </w14:textFill>
        </w:rPr>
        <w:t>3</w:t>
      </w:r>
      <w:r>
        <w:rPr>
          <w:rFonts w:hint="eastAsia" w:hAnsi="仿宋" w:cs="仿宋"/>
          <w:color w:val="000000" w:themeColor="text1"/>
          <w:szCs w:val="28"/>
          <w14:textFill>
            <w14:solidFill>
              <w14:schemeClr w14:val="tx1"/>
            </w14:solidFill>
          </w14:textFill>
        </w:rPr>
        <w:t>人、教育学专业教师1人、心理学教师1人、苗绣教师1人、普通话1人，</w:t>
      </w:r>
      <w:r>
        <w:rPr>
          <w:rFonts w:hint="eastAsia" w:hAnsi="仿宋" w:cs="仿宋"/>
          <w:color w:val="000000" w:themeColor="text1"/>
          <w:kern w:val="0"/>
          <w:szCs w:val="28"/>
          <w:lang w:bidi="ar"/>
          <w14:textFill>
            <w14:solidFill>
              <w14:schemeClr w14:val="tx1"/>
            </w14:solidFill>
          </w14:textFill>
        </w:rPr>
        <w:t>专职教师中“双师型”教师</w:t>
      </w:r>
      <w:r>
        <w:rPr>
          <w:rFonts w:hint="eastAsia" w:hAnsi="仿宋" w:cs="仿宋"/>
          <w:color w:val="000000" w:themeColor="text1"/>
          <w:kern w:val="0"/>
          <w:szCs w:val="28"/>
          <w:lang w:val="en-US" w:eastAsia="zh-CN" w:bidi="ar"/>
          <w14:textFill>
            <w14:solidFill>
              <w14:schemeClr w14:val="tx1"/>
            </w14:solidFill>
          </w14:textFill>
        </w:rPr>
        <w:t>28人，</w:t>
      </w:r>
      <w:r>
        <w:rPr>
          <w:rFonts w:hint="eastAsia" w:hAnsi="仿宋" w:cs="仿宋"/>
          <w:color w:val="000000" w:themeColor="text1"/>
          <w:kern w:val="0"/>
          <w:szCs w:val="28"/>
          <w:lang w:bidi="ar"/>
          <w14:textFill>
            <w14:solidFill>
              <w14:schemeClr w14:val="tx1"/>
            </w14:solidFill>
          </w14:textFill>
        </w:rPr>
        <w:t>达到</w:t>
      </w:r>
      <w:r>
        <w:rPr>
          <w:rFonts w:hint="eastAsia" w:hAnsi="仿宋" w:cs="仿宋"/>
          <w:color w:val="000000" w:themeColor="text1"/>
          <w:kern w:val="0"/>
          <w:szCs w:val="28"/>
          <w:lang w:val="en-US" w:eastAsia="zh-CN" w:bidi="ar"/>
          <w14:textFill>
            <w14:solidFill>
              <w14:schemeClr w14:val="tx1"/>
            </w14:solidFill>
          </w14:textFill>
        </w:rPr>
        <w:t>93.3</w:t>
      </w:r>
      <w:r>
        <w:rPr>
          <w:rFonts w:hint="eastAsia" w:hAnsi="仿宋" w:cs="仿宋"/>
          <w:color w:val="000000" w:themeColor="text1"/>
          <w:kern w:val="0"/>
          <w:szCs w:val="28"/>
          <w:lang w:bidi="ar"/>
          <w14:textFill>
            <w14:solidFill>
              <w14:schemeClr w14:val="tx1"/>
            </w14:solidFill>
          </w14:textFill>
        </w:rPr>
        <w:t>%。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numPr>
          <w:ilvl w:val="0"/>
          <w:numId w:val="13"/>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专任教师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近年来，专任教师努力践行“三教改革”不断提升自己，所有专任教师每两年应有不少于两个月的幼儿园、社会福利机构实践经历；有良好的师德，关注学生发展；全部为学前教育、护理等相关专业本科以上学历，具有中等职业学校教师资格证书；熟悉教学规律，具备终身学习能力和教学改革意识，能持续吸收行业和教育界新知；对学前教育、早教机构和社会福利机构有较为全面的了解，有下企业实践或者调研及其他在幼儿园工作的经历。</w:t>
      </w:r>
    </w:p>
    <w:p>
      <w:pPr>
        <w:numPr>
          <w:ilvl w:val="0"/>
          <w:numId w:val="13"/>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专业带头人</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李艾玲，女，学前教育专业学士，幼儿保育专业组长，2017年5月参加铜仁市职业院校第六届师生技能大赛中荣获指导教师“三等奖”；2018年3月指导学生参加贵州省文明风采竞赛获“优秀指导教师奖奖”；2019年8月在贵州省职业院校技能大赛教学能力比赛中职专业技能课程二组比赛中，参赛作品《钢琴基础》荣获“三等奖”；2020年7月在铜仁市职业院校技能大赛教学能力比赛中职专业技能课程二组“一等奖”；在校期间多次荣获“优秀班主任”、“优秀教师”等荣誉称号。</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eastAsia="zh-CN" w:bidi="ar"/>
          <w14:textFill>
            <w14:solidFill>
              <w14:schemeClr w14:val="tx1"/>
            </w14:solidFill>
          </w14:textFill>
        </w:rPr>
        <w:t>龙环南，女</w:t>
      </w:r>
      <w:r>
        <w:rPr>
          <w:rFonts w:hint="eastAsia" w:hAnsi="仿宋" w:cs="仿宋"/>
          <w:color w:val="000000" w:themeColor="text1"/>
          <w:kern w:val="0"/>
          <w:szCs w:val="28"/>
          <w:lang w:bidi="ar"/>
          <w14:textFill>
            <w14:solidFill>
              <w14:schemeClr w14:val="tx1"/>
            </w14:solidFill>
          </w14:textFill>
        </w:rPr>
        <w:t>，大学本科，学前教育专业，幼儿保育专业带头人，201</w:t>
      </w:r>
      <w:r>
        <w:rPr>
          <w:rFonts w:hint="eastAsia" w:hAnsi="仿宋" w:cs="仿宋"/>
          <w:color w:val="000000" w:themeColor="text1"/>
          <w:kern w:val="0"/>
          <w:szCs w:val="28"/>
          <w:lang w:val="en-US" w:eastAsia="zh-CN" w:bidi="ar"/>
          <w14:textFill>
            <w14:solidFill>
              <w14:schemeClr w14:val="tx1"/>
            </w14:solidFill>
          </w14:textFill>
        </w:rPr>
        <w:t>6</w:t>
      </w:r>
      <w:r>
        <w:rPr>
          <w:rFonts w:hint="eastAsia" w:hAnsi="仿宋" w:cs="仿宋"/>
          <w:color w:val="000000" w:themeColor="text1"/>
          <w:kern w:val="0"/>
          <w:szCs w:val="28"/>
          <w:lang w:bidi="ar"/>
          <w14:textFill>
            <w14:solidFill>
              <w14:schemeClr w14:val="tx1"/>
            </w14:solidFill>
          </w14:textFill>
        </w:rPr>
        <w:t>年</w:t>
      </w:r>
      <w:r>
        <w:rPr>
          <w:rFonts w:hint="eastAsia" w:hAnsi="仿宋" w:cs="仿宋"/>
          <w:color w:val="000000" w:themeColor="text1"/>
          <w:kern w:val="0"/>
          <w:szCs w:val="28"/>
          <w:lang w:val="en-US" w:eastAsia="zh-CN" w:bidi="ar"/>
          <w14:textFill>
            <w14:solidFill>
              <w14:schemeClr w14:val="tx1"/>
            </w14:solidFill>
          </w14:textFill>
        </w:rPr>
        <w:t>8</w:t>
      </w:r>
      <w:r>
        <w:rPr>
          <w:rFonts w:hint="eastAsia" w:hAnsi="仿宋" w:cs="仿宋"/>
          <w:color w:val="000000" w:themeColor="text1"/>
          <w:kern w:val="0"/>
          <w:szCs w:val="28"/>
          <w:lang w:bidi="ar"/>
          <w14:textFill>
            <w14:solidFill>
              <w14:schemeClr w14:val="tx1"/>
            </w14:solidFill>
          </w14:textFill>
        </w:rPr>
        <w:t>月参加工作；2018年</w:t>
      </w:r>
      <w:r>
        <w:rPr>
          <w:rFonts w:hint="eastAsia" w:hAnsi="仿宋" w:cs="仿宋"/>
          <w:color w:val="000000" w:themeColor="text1"/>
          <w:kern w:val="0"/>
          <w:szCs w:val="28"/>
          <w:lang w:eastAsia="zh-CN" w:bidi="ar"/>
          <w14:textFill>
            <w14:solidFill>
              <w14:schemeClr w14:val="tx1"/>
            </w14:solidFill>
          </w14:textFill>
        </w:rPr>
        <w:t>、</w:t>
      </w:r>
      <w:r>
        <w:rPr>
          <w:rFonts w:hint="eastAsia" w:hAnsi="仿宋" w:cs="仿宋"/>
          <w:color w:val="000000" w:themeColor="text1"/>
          <w:kern w:val="0"/>
          <w:szCs w:val="28"/>
          <w:lang w:val="en-US" w:eastAsia="zh-CN" w:bidi="ar"/>
          <w14:textFill>
            <w14:solidFill>
              <w14:schemeClr w14:val="tx1"/>
            </w14:solidFill>
          </w14:textFill>
        </w:rPr>
        <w:t>2019年</w:t>
      </w:r>
      <w:r>
        <w:rPr>
          <w:rFonts w:hint="eastAsia" w:hAnsi="仿宋" w:cs="仿宋"/>
          <w:color w:val="000000" w:themeColor="text1"/>
          <w:kern w:val="0"/>
          <w:szCs w:val="28"/>
          <w:lang w:bidi="ar"/>
          <w14:textFill>
            <w14:solidFill>
              <w14:schemeClr w14:val="tx1"/>
            </w14:solidFill>
          </w14:textFill>
        </w:rPr>
        <w:t>指导学生参加铜仁市职业院校师生技能大赛荣获2个二等奖；</w:t>
      </w:r>
      <w:r>
        <w:rPr>
          <w:rFonts w:hint="eastAsia" w:hAnsi="仿宋" w:cs="仿宋"/>
          <w:color w:val="000000" w:themeColor="text1"/>
          <w:kern w:val="0"/>
          <w:szCs w:val="28"/>
          <w:lang w:val="en-US" w:eastAsia="zh-CN" w:bidi="ar"/>
          <w14:textFill>
            <w14:solidFill>
              <w14:schemeClr w14:val="tx1"/>
            </w14:solidFill>
          </w14:textFill>
        </w:rPr>
        <w:t>2020年参加铜仁市“点燃爱国激情，坚定‘四个自信’，立志为国奋斗”德育主题课教学技能大赛二等奖，</w:t>
      </w:r>
      <w:r>
        <w:rPr>
          <w:rFonts w:hint="eastAsia" w:hAnsi="仿宋" w:cs="仿宋"/>
          <w:color w:val="000000" w:themeColor="text1"/>
          <w:kern w:val="0"/>
          <w:szCs w:val="28"/>
          <w:lang w:bidi="ar"/>
          <w14:textFill>
            <w14:solidFill>
              <w14:schemeClr w14:val="tx1"/>
            </w14:solidFill>
          </w14:textFill>
        </w:rPr>
        <w:t>20</w:t>
      </w:r>
      <w:r>
        <w:rPr>
          <w:rFonts w:hint="eastAsia" w:hAnsi="仿宋" w:cs="仿宋"/>
          <w:color w:val="000000" w:themeColor="text1"/>
          <w:kern w:val="0"/>
          <w:szCs w:val="28"/>
          <w:lang w:val="en-US" w:eastAsia="zh-CN" w:bidi="ar"/>
          <w14:textFill>
            <w14:solidFill>
              <w14:schemeClr w14:val="tx1"/>
            </w14:solidFill>
          </w14:textFill>
        </w:rPr>
        <w:t>20</w:t>
      </w:r>
      <w:r>
        <w:rPr>
          <w:rFonts w:hint="eastAsia" w:hAnsi="仿宋" w:cs="仿宋"/>
          <w:color w:val="000000" w:themeColor="text1"/>
          <w:kern w:val="0"/>
          <w:szCs w:val="28"/>
          <w:lang w:bidi="ar"/>
          <w14:textFill>
            <w14:solidFill>
              <w14:schemeClr w14:val="tx1"/>
            </w14:solidFill>
          </w14:textFill>
        </w:rPr>
        <w:t>年参加“</w:t>
      </w:r>
      <w:r>
        <w:rPr>
          <w:rFonts w:hint="eastAsia" w:hAnsi="仿宋" w:cs="仿宋"/>
          <w:color w:val="000000" w:themeColor="text1"/>
          <w:kern w:val="0"/>
          <w:szCs w:val="28"/>
          <w:lang w:eastAsia="zh-CN" w:bidi="ar"/>
          <w14:textFill>
            <w14:solidFill>
              <w14:schemeClr w14:val="tx1"/>
            </w14:solidFill>
          </w14:textFill>
        </w:rPr>
        <w:t>职业教育教师教学创新团队建设</w:t>
      </w:r>
      <w:r>
        <w:rPr>
          <w:rFonts w:hint="eastAsia" w:hAnsi="仿宋" w:cs="仿宋"/>
          <w:color w:val="000000" w:themeColor="text1"/>
          <w:kern w:val="0"/>
          <w:szCs w:val="28"/>
          <w:lang w:bidi="ar"/>
          <w14:textFill>
            <w14:solidFill>
              <w14:schemeClr w14:val="tx1"/>
            </w14:solidFill>
          </w14:textFill>
        </w:rPr>
        <w:t>”</w:t>
      </w:r>
      <w:r>
        <w:rPr>
          <w:rFonts w:hint="eastAsia" w:hAnsi="仿宋" w:cs="仿宋"/>
          <w:color w:val="000000" w:themeColor="text1"/>
          <w:kern w:val="0"/>
          <w:szCs w:val="28"/>
          <w:lang w:eastAsia="zh-CN" w:bidi="ar"/>
          <w14:textFill>
            <w14:solidFill>
              <w14:schemeClr w14:val="tx1"/>
            </w14:solidFill>
          </w14:textFill>
        </w:rPr>
        <w:t>在线</w:t>
      </w:r>
      <w:r>
        <w:rPr>
          <w:rFonts w:hint="eastAsia" w:hAnsi="仿宋" w:cs="仿宋"/>
          <w:color w:val="000000" w:themeColor="text1"/>
          <w:kern w:val="0"/>
          <w:szCs w:val="28"/>
          <w:lang w:bidi="ar"/>
          <w14:textFill>
            <w14:solidFill>
              <w14:schemeClr w14:val="tx1"/>
            </w14:solidFill>
          </w14:textFill>
        </w:rPr>
        <w:t>培训</w:t>
      </w:r>
      <w:r>
        <w:rPr>
          <w:rFonts w:hint="eastAsia" w:hAnsi="仿宋" w:cs="仿宋"/>
          <w:color w:val="000000" w:themeColor="text1"/>
          <w:kern w:val="0"/>
          <w:szCs w:val="28"/>
          <w:lang w:eastAsia="zh-CN" w:bidi="ar"/>
          <w14:textFill>
            <w14:solidFill>
              <w14:schemeClr w14:val="tx1"/>
            </w14:solidFill>
          </w14:textFill>
        </w:rPr>
        <w:t>，在校期间荣获校级“优秀班主任”“优秀教辅人员”称号，获得铜仁职业技术学院“优秀教师”称号</w:t>
      </w:r>
      <w:r>
        <w:rPr>
          <w:rFonts w:hint="eastAsia" w:hAnsi="仿宋" w:cs="仿宋"/>
          <w:color w:val="000000" w:themeColor="text1"/>
          <w:kern w:val="0"/>
          <w:szCs w:val="28"/>
          <w:lang w:bidi="ar"/>
          <w14:textFill>
            <w14:solidFill>
              <w14:schemeClr w14:val="tx1"/>
            </w14:solidFill>
          </w14:textFill>
        </w:rPr>
        <w:t>。</w:t>
      </w:r>
    </w:p>
    <w:p>
      <w:pPr>
        <w:numPr>
          <w:ilvl w:val="0"/>
          <w:numId w:val="13"/>
        </w:numPr>
        <w:spacing w:line="480" w:lineRule="exact"/>
        <w:ind w:left="0" w:leftChars="0" w:firstLine="640" w:firstLineChars="200"/>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兼职教师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兼职教师均为幼儿园、早教机构管理人员和保育员，能严格遵守国家法律法规，具备良好的思想政治素质、职业道德和工匠精神；具有扎实的专业知识和丰富的实际工作经验；能承担专业课程教学、实习实训指导和学生职业发展规划指导等教学任务。</w:t>
      </w:r>
    </w:p>
    <w:p>
      <w:pPr>
        <w:widowControl/>
        <w:ind w:firstLine="0" w:firstLineChars="0"/>
        <w:jc w:val="center"/>
        <w:textAlignment w:val="bottom"/>
        <w:rPr>
          <w:rFonts w:hAnsi="仿宋" w:cs="仿宋"/>
          <w:color w:val="000000" w:themeColor="text1"/>
          <w:kern w:val="0"/>
          <w:sz w:val="21"/>
          <w:szCs w:val="21"/>
          <w14:textFill>
            <w14:solidFill>
              <w14:schemeClr w14:val="tx1"/>
            </w14:solidFill>
          </w14:textFill>
        </w:rPr>
      </w:pPr>
      <w:r>
        <w:rPr>
          <w:rFonts w:hint="eastAsia" w:hAnsi="仿宋" w:cs="仿宋"/>
          <w:color w:val="000000" w:themeColor="text1"/>
          <w:kern w:val="0"/>
          <w:sz w:val="21"/>
          <w:szCs w:val="21"/>
          <w:lang w:val="en-US" w:eastAsia="zh-CN"/>
          <w14:textFill>
            <w14:solidFill>
              <w14:schemeClr w14:val="tx1"/>
            </w14:solidFill>
          </w14:textFill>
        </w:rPr>
        <w:t>表12：</w:t>
      </w:r>
      <w:r>
        <w:rPr>
          <w:rFonts w:hint="eastAsia" w:hAnsi="仿宋" w:cs="仿宋"/>
          <w:color w:val="000000" w:themeColor="text1"/>
          <w:kern w:val="0"/>
          <w:sz w:val="21"/>
          <w:szCs w:val="21"/>
          <w14:textFill>
            <w14:solidFill>
              <w14:schemeClr w14:val="tx1"/>
            </w14:solidFill>
          </w14:textFill>
        </w:rPr>
        <w:t>教师结构</w:t>
      </w:r>
    </w:p>
    <w:tbl>
      <w:tblPr>
        <w:tblStyle w:val="22"/>
        <w:tblpPr w:leftFromText="180" w:rightFromText="180" w:vertAnchor="text" w:horzAnchor="page" w:tblpXSpec="center" w:tblpY="11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45"/>
        <w:gridCol w:w="540"/>
        <w:gridCol w:w="817"/>
        <w:gridCol w:w="638"/>
        <w:gridCol w:w="840"/>
        <w:gridCol w:w="555"/>
        <w:gridCol w:w="735"/>
        <w:gridCol w:w="465"/>
        <w:gridCol w:w="825"/>
        <w:gridCol w:w="502"/>
        <w:gridCol w:w="870"/>
        <w:gridCol w:w="50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864"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教师来源</w:t>
            </w:r>
          </w:p>
        </w:tc>
        <w:tc>
          <w:tcPr>
            <w:tcW w:w="2768"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教师学历</w:t>
            </w:r>
          </w:p>
        </w:tc>
        <w:tc>
          <w:tcPr>
            <w:tcW w:w="2662"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教师职称</w:t>
            </w:r>
          </w:p>
        </w:tc>
        <w:tc>
          <w:tcPr>
            <w:tcW w:w="1364" w:type="dxa"/>
            <w:gridSpan w:val="2"/>
            <w:vMerge w:val="restart"/>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07"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在职在编</w:t>
            </w:r>
          </w:p>
        </w:tc>
        <w:tc>
          <w:tcPr>
            <w:tcW w:w="1357"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外聘（兼职）</w:t>
            </w:r>
          </w:p>
        </w:tc>
        <w:tc>
          <w:tcPr>
            <w:tcW w:w="1478"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学历以上</w:t>
            </w:r>
          </w:p>
        </w:tc>
        <w:tc>
          <w:tcPr>
            <w:tcW w:w="1290"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1290"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高、中</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级职称</w:t>
            </w:r>
          </w:p>
        </w:tc>
        <w:tc>
          <w:tcPr>
            <w:tcW w:w="1372"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初级职称</w:t>
            </w:r>
          </w:p>
        </w:tc>
        <w:tc>
          <w:tcPr>
            <w:tcW w:w="1364" w:type="dxa"/>
            <w:gridSpan w:val="2"/>
            <w:vMerge w:val="continue"/>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7" w:hRule="atLeast"/>
          <w:jc w:val="center"/>
        </w:trPr>
        <w:tc>
          <w:tcPr>
            <w:tcW w:w="562"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945"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638"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5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46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2"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3" w:type="dxa"/>
            <w:vAlign w:val="center"/>
          </w:tcPr>
          <w:p>
            <w:pPr>
              <w:widowControl/>
              <w:ind w:firstLine="0" w:firstLineChars="0"/>
              <w:jc w:val="left"/>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61" w:type="dxa"/>
            <w:vAlign w:val="center"/>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562"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26</w:t>
            </w:r>
          </w:p>
        </w:tc>
        <w:tc>
          <w:tcPr>
            <w:tcW w:w="94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8</w:t>
            </w:r>
            <w:r>
              <w:rPr>
                <w:rFonts w:hint="eastAsia" w:hAnsi="仿宋" w:cs="仿宋"/>
                <w:color w:val="000000" w:themeColor="text1"/>
                <w:kern w:val="0"/>
                <w:sz w:val="21"/>
                <w:lang w:val="en-US" w:eastAsia="zh-CN"/>
                <w14:textFill>
                  <w14:solidFill>
                    <w14:schemeClr w14:val="tx1"/>
                  </w14:solidFill>
                </w14:textFill>
              </w:rPr>
              <w:t>6.7</w:t>
            </w:r>
            <w:r>
              <w:rPr>
                <w:rFonts w:hint="eastAsia" w:hAnsi="仿宋" w:cs="仿宋"/>
                <w:color w:val="000000" w:themeColor="text1"/>
                <w:kern w:val="0"/>
                <w:sz w:val="21"/>
                <w14:textFill>
                  <w14:solidFill>
                    <w14:schemeClr w14:val="tx1"/>
                  </w14:solidFill>
                </w14:textFill>
              </w:rPr>
              <w:t>%</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1</w:t>
            </w:r>
            <w:r>
              <w:rPr>
                <w:rFonts w:hint="eastAsia" w:hAnsi="仿宋" w:cs="仿宋"/>
                <w:color w:val="000000" w:themeColor="text1"/>
                <w:kern w:val="0"/>
                <w:sz w:val="21"/>
                <w:lang w:val="en-US" w:eastAsia="zh-CN"/>
                <w14:textFill>
                  <w14:solidFill>
                    <w14:schemeClr w14:val="tx1"/>
                  </w14:solidFill>
                </w14:textFill>
              </w:rPr>
              <w:t>3.3</w:t>
            </w:r>
            <w:r>
              <w:rPr>
                <w:rFonts w:hint="eastAsia" w:hAnsi="仿宋" w:cs="仿宋"/>
                <w:color w:val="000000" w:themeColor="text1"/>
                <w:kern w:val="0"/>
                <w:sz w:val="21"/>
                <w14:textFill>
                  <w14:solidFill>
                    <w14:schemeClr w14:val="tx1"/>
                  </w14:solidFill>
                </w14:textFill>
              </w:rPr>
              <w:t>%</w:t>
            </w:r>
          </w:p>
        </w:tc>
        <w:tc>
          <w:tcPr>
            <w:tcW w:w="638"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100</w:t>
            </w:r>
            <w:r>
              <w:rPr>
                <w:rFonts w:hint="eastAsia" w:hAnsi="仿宋" w:cs="仿宋"/>
                <w:color w:val="000000" w:themeColor="text1"/>
                <w:kern w:val="0"/>
                <w:sz w:val="21"/>
                <w14:textFill>
                  <w14:solidFill>
                    <w14:schemeClr w14:val="tx1"/>
                  </w14:solidFill>
                </w14:textFill>
              </w:rPr>
              <w:t>%</w:t>
            </w:r>
          </w:p>
        </w:tc>
        <w:tc>
          <w:tcPr>
            <w:tcW w:w="555" w:type="dxa"/>
          </w:tcPr>
          <w:p>
            <w:pPr>
              <w:widowControl/>
              <w:ind w:firstLine="0" w:firstLineChars="0"/>
              <w:jc w:val="center"/>
              <w:textAlignment w:val="bottom"/>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0</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0</w:t>
            </w:r>
            <w:r>
              <w:rPr>
                <w:rFonts w:hint="eastAsia" w:hAnsi="仿宋" w:cs="仿宋"/>
                <w:color w:val="000000" w:themeColor="text1"/>
                <w:kern w:val="0"/>
                <w:sz w:val="21"/>
                <w14:textFill>
                  <w14:solidFill>
                    <w14:schemeClr w14:val="tx1"/>
                  </w14:solidFill>
                </w14:textFill>
              </w:rPr>
              <w:t>%</w:t>
            </w:r>
          </w:p>
        </w:tc>
        <w:tc>
          <w:tcPr>
            <w:tcW w:w="465"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18</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60</w:t>
            </w:r>
            <w:r>
              <w:rPr>
                <w:rFonts w:hint="eastAsia" w:hAnsi="仿宋" w:cs="仿宋"/>
                <w:color w:val="000000" w:themeColor="text1"/>
                <w:kern w:val="0"/>
                <w:sz w:val="21"/>
                <w14:textFill>
                  <w14:solidFill>
                    <w14:schemeClr w14:val="tx1"/>
                  </w14:solidFill>
                </w14:textFill>
              </w:rPr>
              <w:t>%</w:t>
            </w:r>
          </w:p>
        </w:tc>
        <w:tc>
          <w:tcPr>
            <w:tcW w:w="502"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12</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40</w:t>
            </w:r>
            <w:r>
              <w:rPr>
                <w:rFonts w:hint="eastAsia" w:hAnsi="仿宋" w:cs="仿宋"/>
                <w:color w:val="000000" w:themeColor="text1"/>
                <w:kern w:val="0"/>
                <w:sz w:val="21"/>
                <w14:textFill>
                  <w14:solidFill>
                    <w14:schemeClr w14:val="tx1"/>
                  </w14:solidFill>
                </w14:textFill>
              </w:rPr>
              <w:t>%</w:t>
            </w:r>
          </w:p>
        </w:tc>
        <w:tc>
          <w:tcPr>
            <w:tcW w:w="503" w:type="dxa"/>
          </w:tcPr>
          <w:p>
            <w:pPr>
              <w:widowControl/>
              <w:ind w:firstLine="0" w:firstLineChars="0"/>
              <w:jc w:val="center"/>
              <w:textAlignment w:val="bottom"/>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28</w:t>
            </w:r>
          </w:p>
        </w:tc>
        <w:tc>
          <w:tcPr>
            <w:tcW w:w="861"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93.3</w:t>
            </w:r>
            <w:r>
              <w:rPr>
                <w:rFonts w:hint="eastAsia" w:hAnsi="仿宋" w:cs="仿宋"/>
                <w:color w:val="000000" w:themeColor="text1"/>
                <w:kern w:val="0"/>
                <w:sz w:val="21"/>
                <w14:textFill>
                  <w14:solidFill>
                    <w14:schemeClr w14:val="tx1"/>
                  </w14:solidFill>
                </w14:textFill>
              </w:rPr>
              <w:t>%</w:t>
            </w:r>
          </w:p>
        </w:tc>
      </w:tr>
    </w:tbl>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表13：</w:t>
      </w:r>
      <w:r>
        <w:rPr>
          <w:rFonts w:hint="eastAsia" w:hAnsi="仿宋" w:cs="仿宋"/>
          <w:color w:val="000000" w:themeColor="text1"/>
          <w:sz w:val="21"/>
          <w:szCs w:val="21"/>
          <w14:textFill>
            <w14:solidFill>
              <w14:schemeClr w14:val="tx1"/>
            </w14:solidFill>
          </w14:textFill>
        </w:rPr>
        <w:t>专业教师基本信息统计表</w:t>
      </w:r>
    </w:p>
    <w:tbl>
      <w:tblPr>
        <w:tblStyle w:val="21"/>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806"/>
        <w:gridCol w:w="855"/>
        <w:gridCol w:w="555"/>
        <w:gridCol w:w="540"/>
        <w:gridCol w:w="630"/>
        <w:gridCol w:w="675"/>
        <w:gridCol w:w="840"/>
        <w:gridCol w:w="930"/>
        <w:gridCol w:w="1140"/>
        <w:gridCol w:w="2347"/>
      </w:tblGrid>
      <w:tr>
        <w:tblPrEx>
          <w:tblCellMar>
            <w:top w:w="15" w:type="dxa"/>
            <w:left w:w="15" w:type="dxa"/>
            <w:bottom w:w="15" w:type="dxa"/>
            <w:right w:w="15" w:type="dxa"/>
          </w:tblCellMar>
        </w:tblPrEx>
        <w:trPr>
          <w:trHeight w:val="286"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类别</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w:t>
            </w:r>
          </w:p>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姓名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性别</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年龄</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专业</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在编或外聘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职称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技能资格证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获奖情况</w:t>
            </w:r>
          </w:p>
        </w:tc>
      </w:tr>
      <w:tr>
        <w:tblPrEx>
          <w:tblCellMar>
            <w:top w:w="15" w:type="dxa"/>
            <w:left w:w="15" w:type="dxa"/>
            <w:bottom w:w="15" w:type="dxa"/>
            <w:right w:w="15" w:type="dxa"/>
          </w:tblCellMar>
        </w:tblPrEx>
        <w:trPr>
          <w:trHeight w:val="90" w:hRule="atLeast"/>
        </w:trPr>
        <w:tc>
          <w:tcPr>
            <w:tcW w:w="806" w:type="dxa"/>
            <w:vMerge w:val="restart"/>
            <w:tcBorders>
              <w:left w:val="single" w:color="000000" w:sz="4" w:space="0"/>
              <w:right w:val="single" w:color="000000" w:sz="4" w:space="0"/>
            </w:tcBorders>
            <w:shd w:val="clear" w:color="auto" w:fill="auto"/>
            <w:vAlign w:val="center"/>
          </w:tcPr>
          <w:p>
            <w:pPr>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专业课教师</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唐仕涛</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2</w:t>
            </w:r>
            <w:r>
              <w:rPr>
                <w:rFonts w:hint="eastAsia" w:hAnsi="仿宋" w:cs="仿宋"/>
                <w:color w:val="000000" w:themeColor="text1"/>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w:t>
            </w:r>
            <w:r>
              <w:rPr>
                <w:rFonts w:hint="eastAsia" w:hAnsi="仿宋" w:cs="仿宋"/>
                <w:color w:val="000000" w:themeColor="text1"/>
                <w:sz w:val="21"/>
                <w14:textFill>
                  <w14:solidFill>
                    <w14:schemeClr w14:val="tx1"/>
                  </w14:solidFill>
                </w14:textFill>
              </w:rPr>
              <w:t>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int="eastAsia"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w:t>
            </w:r>
            <w:r>
              <w:rPr>
                <w:rFonts w:hint="eastAsia" w:hAnsi="仿宋" w:cs="仿宋"/>
                <w:color w:val="000000" w:themeColor="text1"/>
                <w:sz w:val="21"/>
                <w:lang w:eastAsia="zh-CN"/>
                <w14:textFill>
                  <w14:solidFill>
                    <w14:schemeClr w14:val="tx1"/>
                  </w14:solidFill>
                </w14:textFill>
              </w:rPr>
              <w:t>一</w:t>
            </w:r>
            <w:r>
              <w:rPr>
                <w:rFonts w:hint="eastAsia" w:hAnsi="仿宋" w:cs="仿宋"/>
                <w:color w:val="000000" w:themeColor="text1"/>
                <w:sz w:val="21"/>
                <w14:textFill>
                  <w14:solidFill>
                    <w14:schemeClr w14:val="tx1"/>
                  </w14:solidFill>
                </w14:textFill>
              </w:rPr>
              <w:t>等奖”</w:t>
            </w:r>
          </w:p>
        </w:tc>
      </w:tr>
      <w:tr>
        <w:trPr>
          <w:trHeight w:val="90"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5</w:t>
            </w:r>
            <w:r>
              <w:rPr>
                <w:rFonts w:hint="eastAsia" w:hAnsi="仿宋" w:cs="仿宋"/>
                <w:color w:val="000000" w:themeColor="text1"/>
                <w:sz w:val="21"/>
                <w:lang w:val="en-US" w:eastAsia="zh-CN"/>
                <w14:textFill>
                  <w14:solidFill>
                    <w14:schemeClr w14:val="tx1"/>
                  </w14:solidFill>
                </w14:textFill>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幼儿园园长资格证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贵州省名园长工作室主持人</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李艾玲</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3</w:t>
            </w:r>
            <w:r>
              <w:rPr>
                <w:rFonts w:hint="eastAsia" w:hAnsi="仿宋" w:cs="仿宋"/>
                <w:color w:val="000000" w:themeColor="text1"/>
                <w:sz w:val="21"/>
                <w:lang w:val="en-US" w:eastAsia="zh-CN"/>
                <w14:textFill>
                  <w14:solidFill>
                    <w14:schemeClr w14:val="tx1"/>
                  </w14:solidFill>
                </w14:textFill>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龙环南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2</w:t>
            </w:r>
            <w:r>
              <w:rPr>
                <w:rFonts w:hint="eastAsia" w:hAnsi="仿宋" w:cs="仿宋"/>
                <w:color w:val="000000" w:themeColor="text1"/>
                <w:sz w:val="21"/>
                <w:lang w:val="en-US" w:eastAsia="zh-CN"/>
                <w14:textFill>
                  <w14:solidFill>
                    <w14:schemeClr w14:val="tx1"/>
                  </w14:solidFill>
                </w14:textFill>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w:t>
            </w:r>
            <w:r>
              <w:rPr>
                <w:rFonts w:hint="eastAsia" w:hAnsi="仿宋" w:cs="仿宋"/>
                <w:color w:val="000000" w:themeColor="text1"/>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田应昌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5</w:t>
            </w:r>
            <w:r>
              <w:rPr>
                <w:rFonts w:hint="eastAsia" w:hAnsi="仿宋" w:cs="仿宋"/>
                <w:color w:val="000000" w:themeColor="text1"/>
                <w:sz w:val="21"/>
                <w:lang w:val="en-US" w:eastAsia="zh-CN"/>
                <w14:textFill>
                  <w14:solidFill>
                    <w14:schemeClr w14:val="tx1"/>
                  </w14:solidFill>
                </w14:textFill>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省音乐家协会会员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多首音乐作品获国家级奖</w:t>
            </w:r>
          </w:p>
        </w:tc>
      </w:tr>
      <w:tr>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蒋丽</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14:textFill>
                  <w14:solidFill>
                    <w14:schemeClr w14:val="tx1"/>
                  </w14:solidFill>
                </w14:textFill>
              </w:rPr>
              <w:t>4</w:t>
            </w:r>
            <w:r>
              <w:rPr>
                <w:rFonts w:hint="eastAsia" w:hAnsi="仿宋" w:cs="仿宋"/>
                <w:color w:val="000000" w:themeColor="text1"/>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花鼓指导师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县级优秀指导奖“一等奖”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吴伟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器乐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钢琴八级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詹婷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r>
              <w:rPr>
                <w:rFonts w:hint="eastAsia" w:hAnsi="仿宋" w:cs="仿宋"/>
                <w:color w:val="000000" w:themeColor="text1"/>
                <w:sz w:val="21"/>
                <w14:textFill>
                  <w14:solidFill>
                    <w14:schemeClr w14:val="tx1"/>
                  </w14:solidFill>
                </w14:textFill>
              </w:rPr>
              <w:t>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县级优秀指导老师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任群</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r>
              <w:rPr>
                <w:rFonts w:hint="eastAsia" w:hAnsi="仿宋" w:cs="仿宋"/>
                <w:color w:val="000000" w:themeColor="text1"/>
                <w:kern w:val="0"/>
                <w:sz w:val="21"/>
                <w:lang w:val="en-US" w:eastAsia="zh-CN"/>
                <w14:textFill>
                  <w14:solidFill>
                    <w14:schemeClr w14:val="tx1"/>
                  </w14:solidFill>
                </w14:textFill>
              </w:rPr>
              <w:t>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w:t>
            </w: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龙旭</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r>
              <w:rPr>
                <w:rFonts w:hint="eastAsia" w:hAnsi="仿宋" w:cs="仿宋"/>
                <w:color w:val="000000" w:themeColor="text1"/>
                <w:kern w:val="0"/>
                <w:sz w:val="21"/>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服装制造工</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龙建蓉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杨喜燕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产品外形设计师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吴仙花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5</w:t>
            </w:r>
            <w:r>
              <w:rPr>
                <w:rFonts w:hint="eastAsia" w:hAnsi="仿宋" w:cs="仿宋"/>
                <w:color w:val="000000" w:themeColor="text1"/>
                <w:kern w:val="0"/>
                <w:sz w:val="21"/>
                <w:lang w:val="en-US" w:eastAsia="zh-CN"/>
                <w14:textFill>
                  <w14:solidFill>
                    <w14:schemeClr w14:val="tx1"/>
                  </w14:solidFill>
                </w14:textFill>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英语</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苗绣市级传承人</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胡闵英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教育学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张莉莉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应用心理学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张飞</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铜仁市音乐家会员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钟静</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王娟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董丽琼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5</w:t>
            </w:r>
            <w:r>
              <w:rPr>
                <w:rFonts w:hint="eastAsia" w:hAnsi="仿宋" w:cs="仿宋"/>
                <w:color w:val="000000" w:themeColor="text1"/>
                <w:kern w:val="0"/>
                <w:sz w:val="21"/>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李姗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胡红艳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3</w:t>
            </w:r>
            <w:r>
              <w:rPr>
                <w:rFonts w:hint="eastAsia" w:hAnsi="仿宋" w:cs="仿宋"/>
                <w:color w:val="000000" w:themeColor="text1"/>
                <w:kern w:val="0"/>
                <w:sz w:val="21"/>
                <w:lang w:val="en-US" w:eastAsia="zh-CN"/>
                <w14:textFill>
                  <w14:solidFill>
                    <w14:schemeClr w14:val="tx1"/>
                  </w14:solidFill>
                </w14:textFill>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kern w:val="0"/>
                <w:sz w:val="21"/>
                <w:lang w:eastAsia="zh-CN"/>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田丽莎</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肖欢</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w:t>
            </w:r>
            <w:r>
              <w:rPr>
                <w:rFonts w:hint="eastAsia" w:hAnsi="仿宋" w:cs="仿宋"/>
                <w:color w:val="000000" w:themeColor="text1"/>
                <w:kern w:val="0"/>
                <w:sz w:val="21"/>
                <w:lang w:eastAsia="zh-CN"/>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姚月娥</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校级优秀班主任</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唐婷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default"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lang w:val="en-US" w:eastAsia="zh-CN"/>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临床医学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执业医师资格证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rPr>
          <w:trHeight w:val="509" w:hRule="atLeast"/>
        </w:trPr>
        <w:tc>
          <w:tcPr>
            <w:tcW w:w="806" w:type="dxa"/>
            <w:vMerge w:val="continue"/>
            <w:tcBorders>
              <w:left w:val="single" w:color="000000" w:sz="4" w:space="0"/>
              <w:bottom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杨奕可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kern w:val="0"/>
                <w:sz w:val="21"/>
                <w:lang w:val="en-US" w:eastAsia="zh-CN"/>
                <w14:textFill>
                  <w14:solidFill>
                    <w14:schemeClr w14:val="tx1"/>
                  </w14:solidFill>
                </w14:textFill>
              </w:rPr>
            </w:pPr>
            <w:r>
              <w:rPr>
                <w:rFonts w:hint="eastAsia" w:hAnsi="仿宋" w:cs="仿宋"/>
                <w:color w:val="000000" w:themeColor="text1"/>
                <w:kern w:val="0"/>
                <w:sz w:val="21"/>
                <w14:textFill>
                  <w14:solidFill>
                    <w14:schemeClr w14:val="tx1"/>
                  </w14:solidFill>
                </w14:textFill>
              </w:rPr>
              <w:t>2</w:t>
            </w:r>
            <w:r>
              <w:rPr>
                <w:rFonts w:hint="eastAsia" w:hAnsi="仿宋" w:cs="仿宋"/>
                <w:color w:val="000000" w:themeColor="text1"/>
                <w:kern w:val="0"/>
                <w:sz w:val="21"/>
                <w:lang w:val="en-US" w:eastAsia="zh-CN"/>
                <w14:textFill>
                  <w14:solidFill>
                    <w14:schemeClr w14:val="tx1"/>
                  </w14:solidFill>
                </w14:textFill>
              </w:rPr>
              <w:t>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eastAsia="zh-CN"/>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bl>
    <w:p>
      <w:pPr>
        <w:pStyle w:val="3"/>
        <w:ind w:firstLine="602"/>
        <w:rPr>
          <w:color w:val="000000" w:themeColor="text1"/>
          <w14:textFill>
            <w14:solidFill>
              <w14:schemeClr w14:val="tx1"/>
            </w14:solidFill>
          </w14:textFill>
        </w:rPr>
      </w:pPr>
    </w:p>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38" w:name="_Toc3656"/>
      <w:bookmarkStart w:id="39" w:name="_Toc7755"/>
      <w:r>
        <w:rPr>
          <w:rFonts w:hint="eastAsia" w:ascii="楷体" w:hAnsi="楷体" w:eastAsia="楷体" w:cs="楷体"/>
          <w:color w:val="000000" w:themeColor="text1"/>
          <w:sz w:val="32"/>
          <w:szCs w:val="32"/>
          <w14:textFill>
            <w14:solidFill>
              <w14:schemeClr w14:val="tx1"/>
            </w14:solidFill>
          </w14:textFill>
        </w:rPr>
        <w:t>教学设施</w:t>
      </w:r>
      <w:bookmarkEnd w:id="38"/>
      <w:bookmarkEnd w:id="39"/>
    </w:p>
    <w:p>
      <w:pPr>
        <w:pStyle w:val="4"/>
        <w:numPr>
          <w:ilvl w:val="0"/>
          <w:numId w:val="14"/>
        </w:numPr>
        <w:ind w:left="0" w:leftChars="0" w:firstLine="400" w:firstLineChars="0"/>
        <w:rPr>
          <w:b w:val="0"/>
          <w:bCs w:val="0"/>
          <w:color w:val="000000" w:themeColor="text1"/>
          <w:sz w:val="32"/>
          <w:szCs w:val="32"/>
          <w14:textFill>
            <w14:solidFill>
              <w14:schemeClr w14:val="tx1"/>
            </w14:solidFill>
          </w14:textFill>
        </w:rPr>
      </w:pPr>
      <w:bookmarkStart w:id="40" w:name="_Toc3709"/>
      <w:r>
        <w:rPr>
          <w:rFonts w:hint="eastAsia"/>
          <w:b w:val="0"/>
          <w:bCs w:val="0"/>
          <w:color w:val="000000" w:themeColor="text1"/>
          <w:sz w:val="32"/>
          <w:szCs w:val="32"/>
          <w14:textFill>
            <w14:solidFill>
              <w14:schemeClr w14:val="tx1"/>
            </w14:solidFill>
          </w14:textFill>
        </w:rPr>
        <w:t>多媒体教室</w:t>
      </w:r>
      <w:bookmarkEnd w:id="40"/>
    </w:p>
    <w:p>
      <w:pPr>
        <w:ind w:firstLine="56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本专业基础课程教学使用多媒体教室，校内教学用教室应配备多媒体功能教学资源，主要设施设备及数量见下表：</w:t>
      </w:r>
    </w:p>
    <w:p>
      <w:pPr>
        <w:ind w:firstLine="560" w:firstLineChars="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表14：</w:t>
      </w:r>
      <w:r>
        <w:rPr>
          <w:rFonts w:hint="eastAsia"/>
          <w:color w:val="000000" w:themeColor="text1"/>
          <w:sz w:val="21"/>
          <w:szCs w:val="16"/>
          <w14:textFill>
            <w14:solidFill>
              <w14:schemeClr w14:val="tx1"/>
            </w14:solidFill>
          </w14:textFill>
        </w:rPr>
        <w:t>每间教室主要设施设备统计表</w:t>
      </w:r>
    </w:p>
    <w:tbl>
      <w:tblPr>
        <w:tblStyle w:val="21"/>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序号</w:t>
            </w:r>
          </w:p>
        </w:tc>
        <w:tc>
          <w:tcPr>
            <w:tcW w:w="1903"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教室</w:t>
            </w:r>
          </w:p>
        </w:tc>
        <w:tc>
          <w:tcPr>
            <w:tcW w:w="6606" w:type="dxa"/>
            <w:gridSpan w:val="2"/>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名称</w:t>
            </w:r>
          </w:p>
        </w:tc>
        <w:tc>
          <w:tcPr>
            <w:tcW w:w="1926"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p>
        </w:tc>
        <w:tc>
          <w:tcPr>
            <w:tcW w:w="1903" w:type="dxa"/>
            <w:vMerge w:val="restart"/>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多媒体教室</w:t>
            </w: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触摸式多媒体教学一体机</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电子白板</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9" w:type="dxa"/>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p>
        </w:tc>
        <w:tc>
          <w:tcPr>
            <w:tcW w:w="1903" w:type="dxa"/>
            <w:vMerge w:val="continue"/>
            <w:shd w:val="clear" w:color="auto" w:fill="auto"/>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电子展示台</w:t>
            </w:r>
          </w:p>
        </w:tc>
        <w:tc>
          <w:tcPr>
            <w:tcW w:w="1926" w:type="dxa"/>
            <w:shd w:val="clear" w:color="auto" w:fill="auto"/>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p>
        </w:tc>
      </w:tr>
    </w:tbl>
    <w:p>
      <w:pPr>
        <w:pStyle w:val="4"/>
        <w:numPr>
          <w:ilvl w:val="0"/>
          <w:numId w:val="14"/>
        </w:numPr>
        <w:ind w:left="0" w:leftChars="0" w:firstLine="400" w:firstLineChars="0"/>
        <w:rPr>
          <w:b w:val="0"/>
          <w:bCs w:val="0"/>
          <w:color w:val="000000" w:themeColor="text1"/>
          <w:sz w:val="32"/>
          <w:szCs w:val="32"/>
          <w14:textFill>
            <w14:solidFill>
              <w14:schemeClr w14:val="tx1"/>
            </w14:solidFill>
          </w14:textFill>
        </w:rPr>
      </w:pPr>
      <w:bookmarkStart w:id="41" w:name="_Toc9396"/>
      <w:r>
        <w:rPr>
          <w:b w:val="0"/>
          <w:bCs w:val="0"/>
          <w:color w:val="000000" w:themeColor="text1"/>
          <w:sz w:val="32"/>
          <w:szCs w:val="32"/>
          <w14:textFill>
            <w14:solidFill>
              <w14:schemeClr w14:val="tx1"/>
            </w14:solidFill>
          </w14:textFill>
        </w:rPr>
        <w:t>校内</w:t>
      </w:r>
      <w:r>
        <w:rPr>
          <w:rFonts w:hint="eastAsia"/>
          <w:b w:val="0"/>
          <w:bCs w:val="0"/>
          <w:color w:val="000000" w:themeColor="text1"/>
          <w:sz w:val="32"/>
          <w:szCs w:val="32"/>
          <w14:textFill>
            <w14:solidFill>
              <w14:schemeClr w14:val="tx1"/>
            </w14:solidFill>
          </w14:textFill>
        </w:rPr>
        <w:t>外实训室</w:t>
      </w:r>
      <w:bookmarkEnd w:id="41"/>
    </w:p>
    <w:p>
      <w:pPr>
        <w:keepNext w:val="0"/>
        <w:keepLines w:val="0"/>
        <w:pageBreakBefore w:val="0"/>
        <w:widowControl w:val="0"/>
        <w:numPr>
          <w:ilvl w:val="0"/>
          <w:numId w:val="15"/>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hAnsi="仿宋" w:cs="仿宋"/>
          <w:color w:val="000000" w:themeColor="text1"/>
          <w:szCs w:val="28"/>
          <w14:textFill>
            <w14:solidFill>
              <w14:schemeClr w14:val="tx1"/>
            </w14:solidFill>
          </w14:textFill>
        </w:rPr>
      </w:pPr>
      <w:bookmarkStart w:id="42" w:name="_Toc20348"/>
      <w:r>
        <w:rPr>
          <w:rFonts w:hint="eastAsia" w:hAnsi="仿宋" w:cs="仿宋"/>
          <w:color w:val="000000" w:themeColor="text1"/>
          <w:szCs w:val="28"/>
          <w14:textFill>
            <w14:solidFill>
              <w14:schemeClr w14:val="tx1"/>
            </w14:solidFill>
          </w14:textFill>
        </w:rPr>
        <w:t>校内实训基地</w:t>
      </w:r>
      <w:bookmarkEnd w:id="42"/>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幼儿保育专业现有各种实训教学设施设备总值238万元，主要三角钢琴3台（海伦HGISIDC），立式钢琴60台（珠江提高版T1），电子钢琴60台（爱莫森103有盖），人体解剖生理成人及儿童模型、幼儿园桌椅板凳和各类消杀设备多套。</w:t>
      </w:r>
    </w:p>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表15：</w:t>
      </w:r>
      <w:r>
        <w:rPr>
          <w:rFonts w:hint="eastAsia" w:hAnsi="仿宋" w:cs="仿宋"/>
          <w:color w:val="000000" w:themeColor="text1"/>
          <w:sz w:val="21"/>
          <w:szCs w:val="21"/>
          <w14:textFill>
            <w14:solidFill>
              <w14:schemeClr w14:val="tx1"/>
            </w14:solidFill>
          </w14:textFill>
        </w:rPr>
        <w:t>校内实训基地汇总表</w:t>
      </w:r>
    </w:p>
    <w:tbl>
      <w:tblPr>
        <w:tblStyle w:val="21"/>
        <w:tblW w:w="9634" w:type="dxa"/>
        <w:tblInd w:w="0" w:type="dxa"/>
        <w:tblLayout w:type="fixed"/>
        <w:tblCellMar>
          <w:top w:w="0" w:type="dxa"/>
          <w:left w:w="0" w:type="dxa"/>
          <w:bottom w:w="0" w:type="dxa"/>
          <w:right w:w="0" w:type="dxa"/>
        </w:tblCellMar>
      </w:tblPr>
      <w:tblGrid>
        <w:gridCol w:w="860"/>
        <w:gridCol w:w="1604"/>
        <w:gridCol w:w="6286"/>
        <w:gridCol w:w="884"/>
      </w:tblGrid>
      <w:tr>
        <w:tblPrEx>
          <w:tblCellMar>
            <w:top w:w="0" w:type="dxa"/>
            <w:left w:w="0" w:type="dxa"/>
            <w:bottom w:w="0" w:type="dxa"/>
            <w:right w:w="0" w:type="dxa"/>
          </w:tblCellMar>
        </w:tblPrEx>
        <w:trPr>
          <w:trHeight w:val="312"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实训基地名称</w:t>
            </w:r>
          </w:p>
        </w:tc>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实训室名称</w:t>
            </w:r>
          </w:p>
        </w:tc>
        <w:tc>
          <w:tcPr>
            <w:tcW w:w="7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主要工具和设施设备</w:t>
            </w:r>
          </w:p>
        </w:tc>
      </w:tr>
      <w:tr>
        <w:tblPrEx>
          <w:tblCellMar>
            <w:top w:w="0" w:type="dxa"/>
            <w:left w:w="0" w:type="dxa"/>
            <w:bottom w:w="0" w:type="dxa"/>
            <w:right w:w="0" w:type="dxa"/>
          </w:tblCellMar>
        </w:tblPrEx>
        <w:trPr>
          <w:trHeight w:val="4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名称</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实训室数</w:t>
            </w:r>
          </w:p>
        </w:tc>
      </w:tr>
      <w:tr>
        <w:tblPrEx>
          <w:tblCellMar>
            <w:top w:w="0" w:type="dxa"/>
            <w:left w:w="0" w:type="dxa"/>
            <w:bottom w:w="0" w:type="dxa"/>
            <w:right w:w="0" w:type="dxa"/>
          </w:tblCellMar>
        </w:tblPrEx>
        <w:trPr>
          <w:trHeight w:val="570"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教育类专业实训基地</w:t>
            </w:r>
            <w:r>
              <w:rPr>
                <w:rFonts w:hint="eastAsia" w:hAnsi="仿宋" w:cs="仿宋"/>
                <w:bCs/>
                <w:color w:val="000000" w:themeColor="text1"/>
                <w:kern w:val="0"/>
                <w:sz w:val="21"/>
                <w:lang w:bidi="ar"/>
                <w14:textFill>
                  <w14:solidFill>
                    <w14:schemeClr w14:val="tx1"/>
                  </w14:solidFill>
                </w14:textFill>
              </w:rPr>
              <w:br w:type="textWrapping"/>
            </w: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幼儿园模拟教学实训室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适合儿童使用的桌椅，各种玩教具、电视机、DVD等，可提供30名学生或幼儿在此活动。实训室布置了多个区角，如有角色、结构、科学、表演、阅 读等区域，并提供充足的活动材料，如娃娃家、医院、理发店等，让学生充分感受与体验幼儿教师的工作和乐趣。</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保育消毒室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消毒柜、消毒液、紫外线消毒仪</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儿童卫生实训室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人体主要器官及八大系统模型、人体色彩挂图、儿童护理人模型、儿童心肺复苏模拟人、身高坐高器</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健康体检实训室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温度计、称重器、量高器、洗手液</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舞蹈实训室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钢琴、地胶、把干、墙裙、更衣柜</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钢琴隔音设备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60</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电子钢琴实训室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多媒体播放设备、钢琴、五线谱黑板</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合唱排练厅</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钢琴、五线谱黑板、桌椅等</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美术实训室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专业绘画桌、作品展示柜、学生临摹画架、教师工作台、教师用画架、多媒体播放设备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心理咨询室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心理测量软件、沙盘、宣泄人、放松催眠椅、多媒体播放设备</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儿童行为观察实训室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室内配有单向玻璃、多媒体设备、桌子，可供30名学生观察记录儿童心理和行为。学生在不干扰幼儿的情况下，通过单向玻璃，观察幼儿的各种行为表现，如幼儿注意力特点、游戏水平、同伴关系等</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计算机房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int="eastAsia" w:hAnsi="仿宋" w:eastAsia="仿宋" w:cs="仿宋"/>
                <w:color w:val="000000" w:themeColor="text1"/>
                <w:kern w:val="0"/>
                <w:sz w:val="21"/>
                <w:lang w:eastAsia="zh-CN"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电脑（每间可供50人）</w:t>
            </w:r>
            <w:r>
              <w:rPr>
                <w:rFonts w:hint="eastAsia" w:hAnsi="仿宋" w:cs="仿宋"/>
                <w:color w:val="000000" w:themeColor="text1"/>
                <w:kern w:val="0"/>
                <w:sz w:val="21"/>
                <w:lang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w:t>
            </w:r>
          </w:p>
        </w:tc>
      </w:tr>
    </w:tbl>
    <w:p>
      <w:pPr>
        <w:keepNext w:val="0"/>
        <w:keepLines w:val="0"/>
        <w:pageBreakBefore w:val="0"/>
        <w:widowControl w:val="0"/>
        <w:numPr>
          <w:ilvl w:val="0"/>
          <w:numId w:val="15"/>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ascii="宋体" w:hAnsi="宋体" w:eastAsia="宋体" w:cs="宋体"/>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w:t>
      </w:r>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校外实训基地学校先后与县内18家公、私立幼儿园建立校园合作，为学生的见习、实训和就业提供保障，保障人才的质量和要求。</w:t>
      </w:r>
    </w:p>
    <w:p>
      <w:pPr>
        <w:spacing w:line="480" w:lineRule="exact"/>
        <w:ind w:firstLine="560"/>
        <w:jc w:val="center"/>
        <w:rPr>
          <w:rFonts w:hAnsi="仿宋" w:cs="仿宋"/>
          <w:color w:val="000000" w:themeColor="text1"/>
          <w:sz w:val="21"/>
          <w:szCs w:val="21"/>
          <w14:textFill>
            <w14:solidFill>
              <w14:schemeClr w14:val="tx1"/>
            </w14:solidFill>
          </w14:textFill>
        </w:rPr>
      </w:pPr>
      <w:r>
        <w:rPr>
          <w:rFonts w:hint="eastAsia" w:hAnsi="仿宋" w:cs="仿宋"/>
          <w:color w:val="000000" w:themeColor="text1"/>
          <w:sz w:val="21"/>
          <w:szCs w:val="21"/>
          <w:lang w:val="en-US" w:eastAsia="zh-CN"/>
          <w14:textFill>
            <w14:solidFill>
              <w14:schemeClr w14:val="tx1"/>
            </w14:solidFill>
          </w14:textFill>
        </w:rPr>
        <w:t>表16：</w:t>
      </w:r>
      <w:r>
        <w:rPr>
          <w:rFonts w:hint="eastAsia" w:hAnsi="仿宋" w:cs="仿宋"/>
          <w:color w:val="000000" w:themeColor="text1"/>
          <w:sz w:val="21"/>
          <w:szCs w:val="21"/>
          <w14:textFill>
            <w14:solidFill>
              <w14:schemeClr w14:val="tx1"/>
            </w14:solidFill>
          </w14:textFill>
        </w:rPr>
        <w:t>外实训基地汇总表</w:t>
      </w:r>
    </w:p>
    <w:tbl>
      <w:tblPr>
        <w:tblStyle w:val="22"/>
        <w:tblpPr w:leftFromText="180" w:rightFromText="180" w:vertAnchor="text" w:horzAnchor="page" w:tblpX="1133" w:tblpY="465"/>
        <w:tblOverlap w:val="never"/>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956"/>
        <w:gridCol w:w="1532"/>
        <w:gridCol w:w="3373"/>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序号</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基地名称</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基地类型</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基地位置</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松桃县实验幼儿园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松桃县第三幼儿园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松桃县经开区</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蓝天幼儿园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松桃县龙塘湾内</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金苹果幼儿园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心诚幼儿园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鸿合伟才幼儿园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松桃县蓼皋镇政府对面</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德才幼儿园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松桃县外滩金源广场4栋2楼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9</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大坪场镇中心幼儿园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松桃县大坪场镇新街</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长兴镇中心幼儿园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松桃县长兴镇医院对面</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七星艺术幼儿园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博才幼儿园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松桃县外滩金源广场3栋2楼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松桃县金阳广场中心</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真爱幼幼早教机构</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松桃县景山大道旁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小太阳幼儿园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松桃县世昌广场松闵大酒店旁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孟溪镇第一幼儿园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bl>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43" w:name="_Toc25307"/>
      <w:bookmarkStart w:id="44" w:name="_Toc19974"/>
      <w:r>
        <w:rPr>
          <w:rFonts w:hint="eastAsia" w:ascii="楷体" w:hAnsi="楷体" w:eastAsia="楷体" w:cs="楷体"/>
          <w:color w:val="000000" w:themeColor="text1"/>
          <w:sz w:val="32"/>
          <w:szCs w:val="32"/>
          <w14:textFill>
            <w14:solidFill>
              <w14:schemeClr w14:val="tx1"/>
            </w14:solidFill>
          </w14:textFill>
        </w:rPr>
        <w:t>教学资源</w:t>
      </w:r>
      <w:bookmarkEnd w:id="43"/>
      <w:bookmarkEnd w:id="44"/>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学校现有教学图书23万多册（其中纸质图书17万册，电子图书6万册），有各种期刊杂志、报纸120余种，现有关幼儿保育专业图书5万余册，专业杂志10余种，学校每年都有订购专业图书的相关预算，保障专业图书满足教师和学生的学习需求。</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在教材选用方面严格选取国家规划教材或按照学习领域教学需要编写特色教材。鼓励教师针对学生学情编选适合教材,倡导专业教师开发符合区域特色发展需要，适应于学生认知规律和课程设置要求，教学方法灵活，突出教学一体化的校本教材。教材内容要切合当前当地的实际情况，符合本专培养目标，突出科学性、先进性和实用性。</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4.学校现有校园数字化资源平台、微讲师平台、企业微信、问卷星，开展信息化教学，平台资源丰富。</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表17：</w:t>
      </w:r>
      <w:r>
        <w:rPr>
          <w:rFonts w:hint="eastAsia"/>
          <w:color w:val="000000" w:themeColor="text1"/>
          <w:sz w:val="21"/>
          <w:szCs w:val="16"/>
          <w14:textFill>
            <w14:solidFill>
              <w14:schemeClr w14:val="tx1"/>
            </w14:solidFill>
          </w14:textFill>
        </w:rPr>
        <w:t>幼儿保育专业教学资源统计表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2611"/>
        <w:gridCol w:w="3007"/>
        <w:gridCol w:w="2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序号</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项目</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数量</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教学图书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23万册</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其中纸质图书17万册电子图书6万册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5万余册</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专业杂志</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10种</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4</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学生电脑</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660台</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专业教学设备</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238万元</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校外实训、实习基地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18所幼儿园</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7</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教师数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37人</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高级教师5人，中级教师</w:t>
            </w:r>
            <w:r>
              <w:rPr>
                <w:rFonts w:hint="eastAsia"/>
                <w:color w:val="000000" w:themeColor="text1"/>
                <w:sz w:val="21"/>
                <w:lang w:val="en-US" w:eastAsia="zh-CN"/>
                <w14:textFill>
                  <w14:solidFill>
                    <w14:schemeClr w14:val="tx1"/>
                  </w14:solidFill>
                </w14:textFill>
              </w:rPr>
              <w:t>8</w:t>
            </w:r>
            <w:r>
              <w:rPr>
                <w:rFonts w:hint="eastAsia"/>
                <w:color w:val="000000" w:themeColor="text1"/>
                <w:sz w:val="21"/>
                <w14:textFill>
                  <w14:solidFill>
                    <w14:schemeClr w14:val="tx1"/>
                  </w14:solidFill>
                </w14:textFill>
              </w:rPr>
              <w:t>人，初级及以下2</w:t>
            </w:r>
            <w:r>
              <w:rPr>
                <w:rFonts w:hint="eastAsia"/>
                <w:color w:val="000000" w:themeColor="text1"/>
                <w:sz w:val="21"/>
                <w:lang w:val="en-US" w:eastAsia="zh-CN"/>
                <w14:textFill>
                  <w14:solidFill>
                    <w14:schemeClr w14:val="tx1"/>
                  </w14:solidFill>
                </w14:textFill>
              </w:rPr>
              <w:t>4</w:t>
            </w:r>
            <w:r>
              <w:rPr>
                <w:rFonts w:hint="eastAsia"/>
                <w:color w:val="000000" w:themeColor="text1"/>
                <w:sz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8</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数字化教学平台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http://www.weijiangshi.cn/</w:t>
            </w:r>
          </w:p>
        </w:tc>
        <w:tc>
          <w:tcPr>
            <w:tcW w:w="2911" w:type="dxa"/>
            <w:vAlign w:val="center"/>
          </w:tcPr>
          <w:p>
            <w:pPr>
              <w:ind w:firstLine="0" w:firstLineChars="0"/>
              <w:jc w:val="center"/>
              <w:rPr>
                <w:color w:val="000000" w:themeColor="text1"/>
                <w:sz w:val="21"/>
                <w14:textFill>
                  <w14:solidFill>
                    <w14:schemeClr w14:val="tx1"/>
                  </w14:solidFill>
                </w14:textFill>
              </w:rPr>
            </w:pPr>
          </w:p>
        </w:tc>
      </w:tr>
    </w:tbl>
    <w:p>
      <w:pPr>
        <w:ind w:firstLine="0" w:firstLineChars="0"/>
        <w:rPr>
          <w:color w:val="000000" w:themeColor="text1"/>
          <w14:textFill>
            <w14:solidFill>
              <w14:schemeClr w14:val="tx1"/>
            </w14:solidFill>
          </w14:textFill>
        </w:rPr>
      </w:pPr>
    </w:p>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45" w:name="_Toc18032"/>
      <w:bookmarkStart w:id="46" w:name="_Toc10875"/>
      <w:r>
        <w:rPr>
          <w:rFonts w:hint="eastAsia" w:ascii="楷体" w:hAnsi="楷体" w:eastAsia="楷体" w:cs="楷体"/>
          <w:color w:val="000000" w:themeColor="text1"/>
          <w:sz w:val="32"/>
          <w:szCs w:val="32"/>
          <w14:textFill>
            <w14:solidFill>
              <w14:schemeClr w14:val="tx1"/>
            </w14:solidFill>
          </w14:textFill>
        </w:rPr>
        <w:t>教学</w:t>
      </w:r>
      <w:bookmarkEnd w:id="35"/>
      <w:bookmarkEnd w:id="36"/>
      <w:bookmarkEnd w:id="37"/>
      <w:r>
        <w:rPr>
          <w:rFonts w:hint="eastAsia" w:ascii="楷体" w:hAnsi="楷体" w:eastAsia="楷体" w:cs="楷体"/>
          <w:color w:val="000000" w:themeColor="text1"/>
          <w:sz w:val="32"/>
          <w:szCs w:val="32"/>
          <w14:textFill>
            <w14:solidFill>
              <w14:schemeClr w14:val="tx1"/>
            </w14:solidFill>
          </w14:textFill>
        </w:rPr>
        <w:t>方法</w:t>
      </w:r>
      <w:bookmarkEnd w:id="45"/>
      <w:bookmarkEnd w:id="46"/>
    </w:p>
    <w:p>
      <w:pPr>
        <w:ind w:firstLine="560"/>
        <w:rPr>
          <w:color w:val="000000" w:themeColor="text1"/>
          <w14:textFill>
            <w14:solidFill>
              <w14:schemeClr w14:val="tx1"/>
            </w14:solidFill>
          </w14:textFill>
        </w:rPr>
      </w:pPr>
      <w:bookmarkStart w:id="47" w:name="_Toc10556152"/>
      <w:bookmarkStart w:id="48" w:name="_Toc5899797"/>
      <w:bookmarkStart w:id="49" w:name="_Toc5900324"/>
      <w:r>
        <w:rPr>
          <w:rFonts w:hint="eastAsia"/>
          <w:color w:val="000000" w:themeColor="text1"/>
          <w14:textFill>
            <w14:solidFill>
              <w14:schemeClr w14:val="tx1"/>
            </w14:solidFill>
          </w14:textFill>
        </w:rPr>
        <w:t>1.教师在教学实践中强化课程思政，以行动为导向的教学方法，重点倡导“要我学”改为“我要学”的学习理念，突出“以学生为中心”，加强创设真实的企业情境，强调探究性学习、互动学习、协作学习等多种学习策略，采用任务驱动教学法、项目教学法、小组协作学习、角色扮演教学法、案例教学法、头脑风暴法、模拟教学法、自主学习等多种教学方法，践行“做中学”，教学过程突出“以学生为中心”，从而促进学生职业能力的培养，有效地培养学生解决问题的能力及可持续发展的能力。</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保育员相关知识和技能，同时获得职业能力，提高人才的培养质量。</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3.实践教学课根据任务驱动、职业导入、职业岗位、职业拓展的逻辑线索构建本专业核心课程体系，可实现课程体系由学科体系到工作体系的转变。</w:t>
      </w:r>
    </w:p>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50" w:name="_Toc8264"/>
      <w:bookmarkStart w:id="51" w:name="_Toc11200"/>
      <w:r>
        <w:rPr>
          <w:rFonts w:hint="eastAsia" w:ascii="楷体" w:hAnsi="楷体" w:eastAsia="楷体" w:cs="楷体"/>
          <w:color w:val="000000" w:themeColor="text1"/>
          <w:sz w:val="32"/>
          <w:szCs w:val="32"/>
          <w14:textFill>
            <w14:solidFill>
              <w14:schemeClr w14:val="tx1"/>
            </w14:solidFill>
          </w14:textFill>
        </w:rPr>
        <w:t>学习评价</w:t>
      </w:r>
      <w:bookmarkEnd w:id="50"/>
      <w:bookmarkEnd w:id="51"/>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对学生的学业考评应体现评价主体、评价方式、评价过程的多元化，即教师的评价、学生的相互评价与自我评价相结合，过程性评价与结果性评价相结合。过程性评价应从情感态度、岗位能力、职业行为等多方面对学生在整个学习过程中的表现进行综合测评；结果性评价则主要侧重从学生知识点的掌握、技能的熟练程度、完成任务的质量等方面进行评价。</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采用过程性考核、期中考核和期末考核相结合的考核方式。课程总成绩为100分，其中过程性考核占总成绩的30%，期中考核占总成绩的30%，课程结业考核占总成绩的40%；总成绩60分为及格。</w:t>
      </w:r>
    </w:p>
    <w:p>
      <w:pPr>
        <w:ind w:firstLine="560"/>
        <w:jc w:val="center"/>
        <w:rPr>
          <w:color w:val="000000" w:themeColor="text1"/>
          <w:sz w:val="21"/>
          <w:szCs w:val="16"/>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表18：</w:t>
      </w:r>
      <w:r>
        <w:rPr>
          <w:rFonts w:hint="eastAsia"/>
          <w:color w:val="000000" w:themeColor="text1"/>
          <w:sz w:val="21"/>
          <w:szCs w:val="16"/>
          <w14:textFill>
            <w14:solidFill>
              <w14:schemeClr w14:val="tx1"/>
            </w14:solidFill>
          </w14:textFill>
        </w:rPr>
        <w:t>考核评分标准如下表：</w:t>
      </w:r>
    </w:p>
    <w:tbl>
      <w:tblPr>
        <w:tblStyle w:val="21"/>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课程分类</w:t>
            </w:r>
          </w:p>
        </w:tc>
        <w:tc>
          <w:tcPr>
            <w:tcW w:w="170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评分项目</w:t>
            </w:r>
          </w:p>
        </w:tc>
        <w:tc>
          <w:tcPr>
            <w:tcW w:w="127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分值比例</w:t>
            </w:r>
          </w:p>
        </w:tc>
        <w:tc>
          <w:tcPr>
            <w:tcW w:w="535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理论课</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期中成绩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期末成绩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理实一体</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理论成绩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实操成绩</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实训课</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职业素养考核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技能考核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顶岗实习</w:t>
            </w: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学生自评</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企业考核</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实习报告</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实习带队教师考评</w:t>
            </w:r>
          </w:p>
        </w:tc>
        <w:tc>
          <w:tcPr>
            <w:tcW w:w="1276" w:type="dxa"/>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由带队老师根据学生在企业的工作态度、遵守纪律和掌握的专业技能进行综合评定。</w:t>
            </w:r>
          </w:p>
        </w:tc>
      </w:tr>
    </w:tbl>
    <w:p>
      <w:pPr>
        <w:pStyle w:val="3"/>
        <w:numPr>
          <w:ilvl w:val="0"/>
          <w:numId w:val="12"/>
        </w:numPr>
        <w:ind w:firstLineChars="0"/>
        <w:rPr>
          <w:rFonts w:ascii="楷体" w:hAnsi="楷体" w:eastAsia="楷体" w:cs="楷体"/>
          <w:color w:val="000000" w:themeColor="text1"/>
          <w:sz w:val="32"/>
          <w:szCs w:val="32"/>
          <w14:textFill>
            <w14:solidFill>
              <w14:schemeClr w14:val="tx1"/>
            </w14:solidFill>
          </w14:textFill>
        </w:rPr>
      </w:pPr>
      <w:bookmarkStart w:id="52" w:name="_Toc10471"/>
      <w:bookmarkStart w:id="53" w:name="_Toc26357"/>
      <w:r>
        <w:rPr>
          <w:rFonts w:hint="eastAsia" w:ascii="楷体" w:hAnsi="楷体" w:eastAsia="楷体" w:cs="楷体"/>
          <w:color w:val="000000" w:themeColor="text1"/>
          <w:sz w:val="32"/>
          <w:szCs w:val="32"/>
          <w14:textFill>
            <w14:solidFill>
              <w14:schemeClr w14:val="tx1"/>
            </w14:solidFill>
          </w14:textFill>
        </w:rPr>
        <w:t>质量管理</w:t>
      </w:r>
      <w:bookmarkEnd w:id="47"/>
      <w:bookmarkEnd w:id="48"/>
      <w:bookmarkEnd w:id="49"/>
      <w:bookmarkEnd w:id="52"/>
      <w:bookmarkEnd w:id="53"/>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教学管理工作是在主管副校长领导下，实行学校、专业科两级负责，学校是教学管理的主体力量，主要通过以下形式进行：</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1.建立教学管理组织协调系统，专业教研室配合教务处对日常课堂教学及教学建设工作进行管理和监控，及时解决教学中出现的问题</w:t>
      </w:r>
      <w:r>
        <w:rPr>
          <w:rFonts w:hint="eastAsia"/>
          <w:color w:val="000000" w:themeColor="text1"/>
          <w14:textFill>
            <w14:solidFill>
              <w14:schemeClr w14:val="tx1"/>
            </w14:solidFill>
          </w14:textFill>
        </w:rPr>
        <w:t>；</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学校、专业科两级督学系统，聘请有丰富教学和教学管理经验的教师及专业部教学管理人员组成两级督学小组，实现督教、督学、督管；</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ind w:firstLine="602" w:firstLineChars="200"/>
        <w:rPr>
          <w:rFonts w:hint="eastAsia" w:hAnsi="仿宋"/>
          <w:color w:val="000000" w:themeColor="text1"/>
          <w:szCs w:val="28"/>
          <w14:textFill>
            <w14:solidFill>
              <w14:schemeClr w14:val="tx1"/>
            </w14:solidFill>
          </w14:textFill>
        </w:rPr>
      </w:pPr>
      <w:bookmarkStart w:id="54" w:name="_Toc12154"/>
      <w:bookmarkStart w:id="55" w:name="_Toc8387"/>
      <w:r>
        <w:rPr>
          <w:rFonts w:hint="eastAsia"/>
          <w:color w:val="000000" w:themeColor="text1"/>
          <w14:textFill>
            <w14:solidFill>
              <w14:schemeClr w14:val="tx1"/>
            </w14:solidFill>
          </w14:textFill>
        </w:rPr>
        <w:t>九、毕业要求</w:t>
      </w:r>
      <w:bookmarkEnd w:id="54"/>
      <w:bookmarkEnd w:id="55"/>
      <w:bookmarkStart w:id="56" w:name="_Toc10556161"/>
      <w:bookmarkStart w:id="57" w:name="_Toc5899806"/>
      <w:bookmarkStart w:id="58" w:name="_Toc5900333"/>
    </w:p>
    <w:p>
      <w:pPr>
        <w:numPr>
          <w:ilvl w:val="0"/>
          <w:numId w:val="16"/>
        </w:numPr>
        <w:spacing w:line="480" w:lineRule="exact"/>
        <w:ind w:left="0" w:leftChars="0" w:firstLine="560" w:firstLineChars="200"/>
        <w:rPr>
          <w:rFonts w:hint="eastAsia"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通过规定年限的学习，修满专业人才培养方案中规定的全部课程，各科成绩必须达到60分以上或者及格以上成绩。   </w:t>
      </w:r>
    </w:p>
    <w:p>
      <w:pPr>
        <w:numPr>
          <w:ilvl w:val="0"/>
          <w:numId w:val="16"/>
        </w:numPr>
        <w:spacing w:line="480" w:lineRule="exact"/>
        <w:ind w:left="0" w:leftChars="0" w:firstLine="560" w:firstLineChars="200"/>
        <w:rPr>
          <w:rFonts w:hint="eastAsia"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完成顶岗实习，撰写实习报告，顶岗实习考核取得合格以上成绩。</w:t>
      </w:r>
    </w:p>
    <w:p>
      <w:pPr>
        <w:numPr>
          <w:ilvl w:val="0"/>
          <w:numId w:val="16"/>
        </w:numPr>
        <w:spacing w:line="480" w:lineRule="exact"/>
        <w:ind w:left="0" w:leftChars="0" w:firstLine="560" w:firstLineChars="200"/>
        <w:rPr>
          <w:rFonts w:hAnsi="仿宋" w:cs="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学分达到18</w:t>
      </w:r>
      <w:r>
        <w:rPr>
          <w:rFonts w:hint="eastAsia" w:hAnsi="仿宋"/>
          <w:color w:val="000000" w:themeColor="text1"/>
          <w:szCs w:val="28"/>
          <w:lang w:val="en-US" w:eastAsia="zh-CN"/>
          <w14:textFill>
            <w14:solidFill>
              <w14:schemeClr w14:val="tx1"/>
            </w14:solidFill>
          </w14:textFill>
        </w:rPr>
        <w:t>4</w:t>
      </w:r>
      <w:r>
        <w:rPr>
          <w:rFonts w:hint="eastAsia" w:hAnsi="仿宋"/>
          <w:color w:val="000000" w:themeColor="text1"/>
          <w:szCs w:val="28"/>
          <w14:textFill>
            <w14:solidFill>
              <w14:schemeClr w14:val="tx1"/>
            </w14:solidFill>
          </w14:textFill>
        </w:rPr>
        <w:t>分以上。</w:t>
      </w:r>
    </w:p>
    <w:p>
      <w:pPr>
        <w:pStyle w:val="2"/>
        <w:ind w:firstLine="602"/>
        <w:rPr>
          <w:color w:val="000000" w:themeColor="text1"/>
          <w14:textFill>
            <w14:solidFill>
              <w14:schemeClr w14:val="tx1"/>
            </w14:solidFill>
          </w14:textFill>
        </w:rPr>
      </w:pPr>
      <w:bookmarkStart w:id="59" w:name="_Toc18290"/>
      <w:bookmarkStart w:id="60" w:name="_Toc496"/>
      <w:r>
        <w:rPr>
          <w:rFonts w:hint="eastAsia"/>
          <w:color w:val="000000" w:themeColor="text1"/>
          <w14:textFill>
            <w14:solidFill>
              <w14:schemeClr w14:val="tx1"/>
            </w14:solidFill>
          </w14:textFill>
        </w:rPr>
        <w:t>十、说明与建议</w:t>
      </w:r>
      <w:bookmarkEnd w:id="56"/>
      <w:bookmarkEnd w:id="57"/>
      <w:bookmarkEnd w:id="58"/>
      <w:bookmarkEnd w:id="59"/>
      <w:bookmarkEnd w:id="60"/>
    </w:p>
    <w:p>
      <w:pPr>
        <w:numPr>
          <w:ilvl w:val="0"/>
          <w:numId w:val="17"/>
        </w:numPr>
        <w:ind w:firstLineChars="0"/>
        <w:rPr>
          <w:rFonts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编写依据</w:t>
      </w:r>
    </w:p>
    <w:p>
      <w:pPr>
        <w:numPr>
          <w:ilvl w:val="0"/>
          <w:numId w:val="18"/>
        </w:numPr>
        <w:spacing w:line="480" w:lineRule="exact"/>
        <w:ind w:firstLine="560"/>
        <w:rPr>
          <w:rFonts w:hAnsi="仿宋" w:cs="仿宋"/>
          <w:color w:val="000000" w:themeColor="text1"/>
          <w:szCs w:val="28"/>
          <w14:textFill>
            <w14:solidFill>
              <w14:schemeClr w14:val="tx1"/>
            </w14:solidFill>
          </w14:textFill>
        </w:rPr>
      </w:pPr>
      <w:bookmarkStart w:id="61" w:name="_Toc10556163"/>
      <w:bookmarkStart w:id="62" w:name="_Toc5899808"/>
      <w:bookmarkStart w:id="63" w:name="_Toc5900335"/>
      <w:r>
        <w:rPr>
          <w:rFonts w:hint="eastAsia" w:hAnsi="仿宋" w:cs="仿宋"/>
          <w:color w:val="000000" w:themeColor="text1"/>
          <w:szCs w:val="28"/>
          <w14:textFill>
            <w14:solidFill>
              <w14:schemeClr w14:val="tx1"/>
            </w14:solidFill>
          </w14:textFill>
        </w:rPr>
        <w:t>《教育部关于职业院校专业人才培养方案制订与实施工作的指导意见》教职成【2019】13号；</w:t>
      </w:r>
    </w:p>
    <w:p>
      <w:pPr>
        <w:pStyle w:val="5"/>
        <w:keepNext w:val="0"/>
        <w:keepLines w:val="0"/>
        <w:widowControl/>
        <w:numPr>
          <w:ilvl w:val="0"/>
          <w:numId w:val="18"/>
        </w:numPr>
        <w:ind w:firstLine="560"/>
        <w:rPr>
          <w:rFonts w:hAnsi="仿宋" w:cs="仿宋"/>
          <w:bCs w:val="0"/>
          <w:color w:val="000000" w:themeColor="text1"/>
          <w14:textFill>
            <w14:solidFill>
              <w14:schemeClr w14:val="tx1"/>
            </w14:solidFill>
          </w14:textFill>
        </w:rPr>
      </w:pPr>
      <w:bookmarkStart w:id="64" w:name="_Toc7759"/>
      <w:r>
        <w:rPr>
          <w:rFonts w:hint="eastAsia" w:hAnsi="仿宋" w:cs="仿宋"/>
          <w:bCs w:val="0"/>
          <w:color w:val="000000" w:themeColor="text1"/>
          <w14:textFill>
            <w14:solidFill>
              <w14:schemeClr w14:val="tx1"/>
            </w14:solidFill>
          </w14:textFill>
        </w:rPr>
        <w:t>《中等职业学校公共基础课程方案》</w:t>
      </w:r>
      <w:r>
        <w:rPr>
          <w:rFonts w:hint="eastAsia" w:hAnsi="仿宋" w:cs="仿宋"/>
          <w:bCs w:val="0"/>
          <w:color w:val="000000" w:themeColor="text1"/>
          <w:shd w:val="clear" w:color="auto" w:fill="FFFFFF"/>
          <w14:textFill>
            <w14:solidFill>
              <w14:schemeClr w14:val="tx1"/>
            </w14:solidFill>
          </w14:textFill>
        </w:rPr>
        <w:t>教职成厅【2019】6号；</w:t>
      </w:r>
      <w:bookmarkEnd w:id="64"/>
    </w:p>
    <w:p>
      <w:pPr>
        <w:numPr>
          <w:ilvl w:val="0"/>
          <w:numId w:val="18"/>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《中等职业学校专业目录（2019年修订）》；</w:t>
      </w:r>
    </w:p>
    <w:p>
      <w:pPr>
        <w:numPr>
          <w:ilvl w:val="0"/>
          <w:numId w:val="18"/>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国务院《&lt;关于学前教育深化改革规范发展的若干意见&gt;（全文）》；</w:t>
      </w:r>
    </w:p>
    <w:p>
      <w:pPr>
        <w:numPr>
          <w:ilvl w:val="0"/>
          <w:numId w:val="18"/>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《现代职业教育体系建设规划》教发【2014】6号；</w:t>
      </w:r>
    </w:p>
    <w:p>
      <w:pPr>
        <w:pStyle w:val="3"/>
        <w:numPr>
          <w:ilvl w:val="0"/>
          <w:numId w:val="18"/>
        </w:numPr>
        <w:ind w:firstLine="560"/>
        <w:rPr>
          <w:b w:val="0"/>
          <w:color w:val="000000" w:themeColor="text1"/>
          <w14:textFill>
            <w14:solidFill>
              <w14:schemeClr w14:val="tx1"/>
            </w14:solidFill>
          </w14:textFill>
        </w:rPr>
      </w:pPr>
      <w:bookmarkStart w:id="65" w:name="_Toc18506"/>
      <w:bookmarkStart w:id="66" w:name="_Toc30510"/>
      <w:bookmarkStart w:id="67" w:name="_Toc6120"/>
      <w:r>
        <w:rPr>
          <w:rFonts w:hint="eastAsia" w:hAnsi="仿宋" w:cs="仿宋"/>
          <w:b w:val="0"/>
          <w:color w:val="000000" w:themeColor="text1"/>
          <w:sz w:val="28"/>
          <w:szCs w:val="28"/>
          <w14:textFill>
            <w14:solidFill>
              <w14:schemeClr w14:val="tx1"/>
            </w14:solidFill>
          </w14:textFill>
        </w:rPr>
        <w:t>《职业学校实习管理规定》教职成【2016】3号</w:t>
      </w:r>
      <w:bookmarkEnd w:id="65"/>
      <w:bookmarkEnd w:id="66"/>
      <w:r>
        <w:rPr>
          <w:rFonts w:hint="eastAsia" w:hAnsi="仿宋" w:cs="仿宋"/>
          <w:b w:val="0"/>
          <w:color w:val="000000" w:themeColor="text1"/>
          <w:sz w:val="28"/>
          <w:szCs w:val="28"/>
          <w14:textFill>
            <w14:solidFill>
              <w14:schemeClr w14:val="tx1"/>
            </w14:solidFill>
          </w14:textFill>
        </w:rPr>
        <w:t>；</w:t>
      </w:r>
      <w:bookmarkEnd w:id="67"/>
    </w:p>
    <w:p>
      <w:pPr>
        <w:numPr>
          <w:ilvl w:val="0"/>
          <w:numId w:val="18"/>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《市教育局关于做好中等职业学校专业人才培养方案制订与实施工作的通知》；</w:t>
      </w:r>
    </w:p>
    <w:p>
      <w:pPr>
        <w:numPr>
          <w:ilvl w:val="0"/>
          <w:numId w:val="18"/>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《省教育厅办公室关于组织做好职业院校专业人才培养方案制定与实施工作的通知》黔教办职成函【2019】307号。</w:t>
      </w:r>
    </w:p>
    <w:p>
      <w:pPr>
        <w:pStyle w:val="3"/>
        <w:ind w:firstLine="562"/>
        <w:rPr>
          <w:rFonts w:ascii="仿宋-GB2312" w:hAnsi="仿宋-GB2312" w:eastAsia="仿宋-GB2312" w:cs="仿宋-GB2312"/>
          <w:color w:val="000000" w:themeColor="text1"/>
          <w:sz w:val="28"/>
          <w:szCs w:val="28"/>
          <w14:textFill>
            <w14:solidFill>
              <w14:schemeClr w14:val="tx1"/>
            </w14:solidFill>
          </w14:textFill>
        </w:rPr>
      </w:pPr>
      <w:r>
        <w:rPr>
          <w:rFonts w:hint="eastAsia" w:ascii="仿宋-GB2312" w:hAnsi="仿宋-GB2312" w:eastAsia="仿宋-GB2312" w:cs="仿宋-GB2312"/>
          <w:color w:val="000000" w:themeColor="text1"/>
          <w:sz w:val="28"/>
          <w:szCs w:val="28"/>
          <w14:textFill>
            <w14:solidFill>
              <w14:schemeClr w14:val="tx1"/>
            </w14:solidFill>
          </w14:textFill>
        </w:rPr>
        <w:t xml:space="preserve">    </w:t>
      </w:r>
    </w:p>
    <w:p>
      <w:pPr>
        <w:pStyle w:val="3"/>
        <w:numPr>
          <w:ilvl w:val="0"/>
          <w:numId w:val="17"/>
        </w:numPr>
        <w:ind w:firstLineChars="0"/>
        <w:rPr>
          <w:rFonts w:ascii="楷体" w:hAnsi="楷体" w:eastAsia="楷体" w:cs="楷体"/>
          <w:color w:val="000000" w:themeColor="text1"/>
          <w:sz w:val="32"/>
          <w:szCs w:val="32"/>
          <w14:textFill>
            <w14:solidFill>
              <w14:schemeClr w14:val="tx1"/>
            </w14:solidFill>
          </w14:textFill>
        </w:rPr>
      </w:pPr>
      <w:bookmarkStart w:id="68" w:name="_Toc21441"/>
      <w:bookmarkStart w:id="69" w:name="_Toc16252"/>
      <w:r>
        <w:rPr>
          <w:rFonts w:hint="eastAsia" w:ascii="楷体" w:hAnsi="楷体" w:eastAsia="楷体" w:cs="楷体"/>
          <w:color w:val="000000" w:themeColor="text1"/>
          <w:sz w:val="32"/>
          <w:szCs w:val="32"/>
          <w14:textFill>
            <w14:solidFill>
              <w14:schemeClr w14:val="tx1"/>
            </w14:solidFill>
          </w14:textFill>
        </w:rPr>
        <w:t>方案执行的基本要求</w:t>
      </w:r>
      <w:bookmarkEnd w:id="61"/>
      <w:bookmarkEnd w:id="62"/>
      <w:bookmarkEnd w:id="63"/>
      <w:bookmarkEnd w:id="68"/>
      <w:bookmarkEnd w:id="69"/>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人才培养方案适用于初中起点中职三年制职业教育幼儿保育专业学生。在执行该方案时要制定实施性教学计划，根据幼儿保育人才的需求可以适当地调整课程。在实施教学过程中，应发挥学生的主动性，保证人才培养方案的顺利实施。</w:t>
      </w:r>
    </w:p>
    <w:p>
      <w:pPr>
        <w:pStyle w:val="3"/>
        <w:numPr>
          <w:ilvl w:val="0"/>
          <w:numId w:val="17"/>
        </w:numPr>
        <w:ind w:firstLineChars="0"/>
        <w:rPr>
          <w:rFonts w:ascii="楷体" w:hAnsi="楷体" w:eastAsia="楷体" w:cs="楷体"/>
          <w:color w:val="000000" w:themeColor="text1"/>
          <w:sz w:val="32"/>
          <w:szCs w:val="32"/>
          <w14:textFill>
            <w14:solidFill>
              <w14:schemeClr w14:val="tx1"/>
            </w14:solidFill>
          </w14:textFill>
        </w:rPr>
      </w:pPr>
      <w:bookmarkStart w:id="70" w:name="_Toc5899809"/>
      <w:bookmarkStart w:id="71" w:name="_Toc10556164"/>
      <w:bookmarkStart w:id="72" w:name="_Toc25771"/>
      <w:bookmarkStart w:id="73" w:name="_Toc31934"/>
      <w:bookmarkStart w:id="74" w:name="_Toc5900336"/>
      <w:r>
        <w:rPr>
          <w:rFonts w:hint="eastAsia" w:ascii="楷体" w:hAnsi="楷体" w:eastAsia="楷体" w:cs="楷体"/>
          <w:color w:val="000000" w:themeColor="text1"/>
          <w:sz w:val="32"/>
          <w:szCs w:val="32"/>
          <w14:textFill>
            <w14:solidFill>
              <w14:schemeClr w14:val="tx1"/>
            </w14:solidFill>
          </w14:textFill>
        </w:rPr>
        <w:t>编制与执行</w:t>
      </w:r>
      <w:bookmarkEnd w:id="70"/>
      <w:bookmarkEnd w:id="71"/>
      <w:bookmarkEnd w:id="72"/>
      <w:bookmarkEnd w:id="73"/>
      <w:bookmarkEnd w:id="74"/>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本方案在松桃苗族自治县中等职业学校幼儿保育专业建设委员会领导下，由本专业教师和企业专家共同开发制订。</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本方案要通过校企合作共同运行，不断完善及时修订，建议每一年小修订一次，</w:t>
      </w:r>
      <w:r>
        <w:rPr>
          <w:color w:val="000000" w:themeColor="text1"/>
          <w14:textFill>
            <w14:solidFill>
              <w14:schemeClr w14:val="tx1"/>
            </w14:solidFill>
          </w14:textFill>
        </w:rPr>
        <w:t>每三年大修订一次</w:t>
      </w:r>
      <w:r>
        <w:rPr>
          <w:rFonts w:hint="eastAsia"/>
          <w:color w:val="000000" w:themeColor="text1"/>
          <w:lang w:eastAsia="zh-CN"/>
          <w14:textFill>
            <w14:solidFill>
              <w14:schemeClr w14:val="tx1"/>
            </w14:solidFill>
          </w14:textFill>
        </w:rPr>
        <w:t>。</w:t>
      </w:r>
    </w:p>
    <w:sectPr>
      <w:footerReference r:id="rId16" w:type="default"/>
      <w:pgSz w:w="11906" w:h="16838"/>
      <w:pgMar w:top="1440" w:right="1440" w:bottom="144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Style w:val="33"/>
        <w:sz w:val="21"/>
      </w:rPr>
    </w:pPr>
  </w:p>
  <w:p>
    <w:pPr>
      <w:pStyle w:val="11"/>
      <w:ind w:firstLine="420"/>
      <w:rPr>
        <w:rStyle w:val="33"/>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26</w:t>
                          </w:r>
                          <w:r>
                            <w:rPr>
                              <w:sz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26</w:t>
                    </w:r>
                    <w:r>
                      <w:rPr>
                        <w:sz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381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4384;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wPGpz0gAAAAUBAAAPAAAAAAAAAAEAIAAAACIAAABkcnMvZG93bnJldi54&#10;bWxQSwECFAAUAAAACACHTuJAcGMAIccBAACMAwAADgAAAAAAAAABACAAAAAhAQAAZHJzL2Uyb0Rv&#10;Yy54bWxQSwUGAAAAAAYABgBZAQAAWgUAAAAA&#10;">
              <v:fill on="f" focussize="0,0"/>
              <v:stroke on="f"/>
              <v:imagedata o:title=""/>
              <o:lock v:ext="edit" aspectratio="f"/>
              <v:textbox inset="0mm,0mm,0mm,0mm" style="mso-fit-shape-to-text:t;">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line="312" w:lineRule="auto"/>
        <w:ind w:firstLine="560"/>
      </w:pPr>
      <w:r>
        <w:separator/>
      </w:r>
    </w:p>
  </w:footnote>
  <w:footnote w:type="continuationSeparator" w:id="5">
    <w:p>
      <w:pPr>
        <w:spacing w:line="312" w:lineRule="auto"/>
        <w:ind w:firstLine="560"/>
      </w:pPr>
      <w:r>
        <w:continuationSeparator/>
      </w:r>
    </w:p>
  </w:footnote>
  <w:footnote w:id="0">
    <w:p>
      <w:pPr>
        <w:pStyle w:val="15"/>
        <w:ind w:firstLine="360"/>
      </w:pPr>
      <w:r>
        <w:rPr>
          <w:rStyle w:val="28"/>
        </w:rPr>
        <w:footnoteRef/>
      </w:r>
      <w:r>
        <w:t xml:space="preserve"> </w:t>
      </w:r>
      <w:r>
        <w:rPr>
          <w:rFonts w:hint="eastAsia"/>
        </w:rPr>
        <w:t>依据《国民经济行业分类》（</w:t>
      </w:r>
      <w:r>
        <w:t>GB/T4754-2017）</w:t>
      </w:r>
      <w:r>
        <w:rPr>
          <w:rFonts w:hint="eastAsia"/>
        </w:rPr>
        <w:t>标准。</w:t>
      </w:r>
    </w:p>
  </w:footnote>
  <w:footnote w:id="1">
    <w:p>
      <w:pPr>
        <w:pStyle w:val="15"/>
        <w:ind w:firstLine="360"/>
      </w:pPr>
      <w:r>
        <w:rPr>
          <w:rStyle w:val="28"/>
        </w:rPr>
        <w:footnoteRef/>
      </w:r>
      <w:r>
        <w:t xml:space="preserve"> </w:t>
      </w:r>
      <w:r>
        <w:rPr>
          <w:rFonts w:hint="eastAsia"/>
        </w:rPr>
        <w:t>依据《国家职业分类大典》（</w:t>
      </w:r>
      <w:r>
        <w:t>DOC）</w:t>
      </w:r>
      <w:r>
        <w:rPr>
          <w:rFonts w:hint="eastAsia"/>
        </w:rPr>
        <w:t>标准。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560"/>
      <w:rPr>
        <w:sz w:val="20"/>
        <w:szCs w:val="20"/>
      </w:rPr>
    </w:pPr>
    <w: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31.05pt;margin-top:14.55pt;height:0pt;width:447.75pt;z-index:251659264;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kFuHXAAAACAEAAA8A&#10;AAAAAAAAAQAgAAAAIgAAAGRycy9kb3ducmV2LnhtbFBLAQIUABQAAAAIAIdO4kAOkXnhGAIAACME&#10;AAAOAAAAAAAAAAEAIAAAACYBAABkcnMvZTJvRG9jLnhtbFBLBQYAAAAABgAGAFkBAACwBQ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5100F"/>
    <w:multiLevelType w:val="singleLevel"/>
    <w:tmpl w:val="A2F5100F"/>
    <w:lvl w:ilvl="0" w:tentative="0">
      <w:start w:val="1"/>
      <w:numFmt w:val="decimal"/>
      <w:suff w:val="nothing"/>
      <w:lvlText w:val="%1．"/>
      <w:lvlJc w:val="left"/>
      <w:pPr>
        <w:ind w:left="0" w:firstLine="400"/>
      </w:pPr>
      <w:rPr>
        <w:rFonts w:hint="default"/>
      </w:rPr>
    </w:lvl>
  </w:abstractNum>
  <w:abstractNum w:abstractNumId="1">
    <w:nsid w:val="B5E8A334"/>
    <w:multiLevelType w:val="singleLevel"/>
    <w:tmpl w:val="B5E8A334"/>
    <w:lvl w:ilvl="0" w:tentative="0">
      <w:start w:val="1"/>
      <w:numFmt w:val="decimal"/>
      <w:lvlText w:val="(%1)"/>
      <w:lvlJc w:val="left"/>
      <w:pPr>
        <w:ind w:left="425" w:hanging="425"/>
      </w:pPr>
      <w:rPr>
        <w:rFonts w:hint="default"/>
      </w:rPr>
    </w:lvl>
  </w:abstractNum>
  <w:abstractNum w:abstractNumId="2">
    <w:nsid w:val="BFECB6A9"/>
    <w:multiLevelType w:val="singleLevel"/>
    <w:tmpl w:val="BFECB6A9"/>
    <w:lvl w:ilvl="0" w:tentative="0">
      <w:start w:val="1"/>
      <w:numFmt w:val="chineseCounting"/>
      <w:suff w:val="nothing"/>
      <w:lvlText w:val="（%1）"/>
      <w:lvlJc w:val="left"/>
      <w:pPr>
        <w:ind w:left="0" w:firstLine="420"/>
      </w:pPr>
      <w:rPr>
        <w:rFonts w:hint="eastAsia"/>
      </w:rPr>
    </w:lvl>
  </w:abstractNum>
  <w:abstractNum w:abstractNumId="3">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4">
    <w:nsid w:val="CDB2517A"/>
    <w:multiLevelType w:val="singleLevel"/>
    <w:tmpl w:val="CDB2517A"/>
    <w:lvl w:ilvl="0" w:tentative="0">
      <w:start w:val="1"/>
      <w:numFmt w:val="decimal"/>
      <w:suff w:val="nothing"/>
      <w:lvlText w:val="%1．"/>
      <w:lvlJc w:val="left"/>
      <w:pPr>
        <w:ind w:left="0" w:firstLine="400"/>
      </w:pPr>
      <w:rPr>
        <w:rFonts w:hint="default"/>
      </w:rPr>
    </w:lvl>
  </w:abstractNum>
  <w:abstractNum w:abstractNumId="5">
    <w:nsid w:val="DB2542BF"/>
    <w:multiLevelType w:val="singleLevel"/>
    <w:tmpl w:val="DB2542BF"/>
    <w:lvl w:ilvl="0" w:tentative="0">
      <w:start w:val="1"/>
      <w:numFmt w:val="chineseCounting"/>
      <w:suff w:val="nothing"/>
      <w:lvlText w:val="（%1）"/>
      <w:lvlJc w:val="left"/>
      <w:pPr>
        <w:ind w:left="0" w:firstLine="420"/>
      </w:pPr>
      <w:rPr>
        <w:rFonts w:hint="eastAsia"/>
      </w:rPr>
    </w:lvl>
  </w:abstractNum>
  <w:abstractNum w:abstractNumId="6">
    <w:nsid w:val="F41D724D"/>
    <w:multiLevelType w:val="singleLevel"/>
    <w:tmpl w:val="F41D724D"/>
    <w:lvl w:ilvl="0" w:tentative="0">
      <w:start w:val="1"/>
      <w:numFmt w:val="decimal"/>
      <w:suff w:val="nothing"/>
      <w:lvlText w:val="%1．"/>
      <w:lvlJc w:val="left"/>
      <w:pPr>
        <w:ind w:left="0" w:firstLine="400"/>
      </w:pPr>
      <w:rPr>
        <w:rFonts w:hint="default"/>
      </w:rPr>
    </w:lvl>
  </w:abstractNum>
  <w:abstractNum w:abstractNumId="7">
    <w:nsid w:val="F52D88DF"/>
    <w:multiLevelType w:val="singleLevel"/>
    <w:tmpl w:val="F52D88DF"/>
    <w:lvl w:ilvl="0" w:tentative="0">
      <w:start w:val="1"/>
      <w:numFmt w:val="decimal"/>
      <w:suff w:val="nothing"/>
      <w:lvlText w:val="%1．"/>
      <w:lvlJc w:val="left"/>
      <w:pPr>
        <w:ind w:left="0" w:firstLine="400"/>
      </w:pPr>
      <w:rPr>
        <w:rFonts w:hint="default"/>
      </w:rPr>
    </w:lvl>
  </w:abstractNum>
  <w:abstractNum w:abstractNumId="8">
    <w:nsid w:val="00C4FCDA"/>
    <w:multiLevelType w:val="singleLevel"/>
    <w:tmpl w:val="00C4FCDA"/>
    <w:lvl w:ilvl="0" w:tentative="0">
      <w:start w:val="1"/>
      <w:numFmt w:val="decimal"/>
      <w:suff w:val="nothing"/>
      <w:lvlText w:val="%1．"/>
      <w:lvlJc w:val="left"/>
      <w:pPr>
        <w:ind w:left="0" w:firstLine="400"/>
      </w:pPr>
      <w:rPr>
        <w:rFonts w:hint="default"/>
      </w:rPr>
    </w:lvl>
  </w:abstractNum>
  <w:abstractNum w:abstractNumId="9">
    <w:nsid w:val="0E5976DE"/>
    <w:multiLevelType w:val="singleLevel"/>
    <w:tmpl w:val="0E5976DE"/>
    <w:lvl w:ilvl="0" w:tentative="0">
      <w:start w:val="4"/>
      <w:numFmt w:val="chineseCounting"/>
      <w:suff w:val="nothing"/>
      <w:lvlText w:val="%1、"/>
      <w:lvlJc w:val="left"/>
      <w:rPr>
        <w:rFonts w:hint="eastAsia"/>
      </w:rPr>
    </w:lvl>
  </w:abstractNum>
  <w:abstractNum w:abstractNumId="10">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11">
    <w:nsid w:val="3D9A5E40"/>
    <w:multiLevelType w:val="singleLevel"/>
    <w:tmpl w:val="3D9A5E40"/>
    <w:lvl w:ilvl="0" w:tentative="0">
      <w:start w:val="1"/>
      <w:numFmt w:val="decimal"/>
      <w:lvlText w:val="(%1)"/>
      <w:lvlJc w:val="left"/>
      <w:pPr>
        <w:ind w:left="425" w:hanging="425"/>
      </w:pPr>
      <w:rPr>
        <w:rFonts w:hint="default"/>
      </w:rPr>
    </w:lvl>
  </w:abstractNum>
  <w:abstractNum w:abstractNumId="12">
    <w:nsid w:val="3EAF3DEA"/>
    <w:multiLevelType w:val="singleLevel"/>
    <w:tmpl w:val="3EAF3DEA"/>
    <w:lvl w:ilvl="0" w:tentative="0">
      <w:start w:val="1"/>
      <w:numFmt w:val="chineseCounting"/>
      <w:suff w:val="nothing"/>
      <w:lvlText w:val="（%1）"/>
      <w:lvlJc w:val="left"/>
      <w:pPr>
        <w:ind w:left="0" w:firstLine="420"/>
      </w:pPr>
      <w:rPr>
        <w:rFonts w:hint="eastAsia"/>
      </w:rPr>
    </w:lvl>
  </w:abstractNum>
  <w:abstractNum w:abstractNumId="13">
    <w:nsid w:val="53BF012F"/>
    <w:multiLevelType w:val="multilevel"/>
    <w:tmpl w:val="53BF012F"/>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4">
    <w:nsid w:val="6253C816"/>
    <w:multiLevelType w:val="singleLevel"/>
    <w:tmpl w:val="6253C816"/>
    <w:lvl w:ilvl="0" w:tentative="0">
      <w:start w:val="1"/>
      <w:numFmt w:val="chineseCounting"/>
      <w:suff w:val="nothing"/>
      <w:lvlText w:val="（%1）"/>
      <w:lvlJc w:val="left"/>
      <w:pPr>
        <w:ind w:left="0" w:firstLine="420"/>
      </w:pPr>
      <w:rPr>
        <w:rFonts w:hint="eastAsia"/>
      </w:rPr>
    </w:lvl>
  </w:abstractNum>
  <w:abstractNum w:abstractNumId="15">
    <w:nsid w:val="65248B18"/>
    <w:multiLevelType w:val="singleLevel"/>
    <w:tmpl w:val="65248B18"/>
    <w:lvl w:ilvl="0" w:tentative="0">
      <w:start w:val="1"/>
      <w:numFmt w:val="chineseCounting"/>
      <w:suff w:val="nothing"/>
      <w:lvlText w:val="（%1）"/>
      <w:lvlJc w:val="left"/>
      <w:pPr>
        <w:ind w:left="0" w:firstLine="420"/>
      </w:pPr>
      <w:rPr>
        <w:rFonts w:hint="eastAsia"/>
      </w:rPr>
    </w:lvl>
  </w:abstractNum>
  <w:abstractNum w:abstractNumId="16">
    <w:nsid w:val="689F9A9E"/>
    <w:multiLevelType w:val="singleLevel"/>
    <w:tmpl w:val="689F9A9E"/>
    <w:lvl w:ilvl="0" w:tentative="0">
      <w:start w:val="1"/>
      <w:numFmt w:val="decimal"/>
      <w:lvlText w:val="(%1)"/>
      <w:lvlJc w:val="left"/>
      <w:pPr>
        <w:ind w:left="425" w:hanging="425"/>
      </w:pPr>
      <w:rPr>
        <w:rFonts w:hint="default"/>
      </w:rPr>
    </w:lvl>
  </w:abstractNum>
  <w:abstractNum w:abstractNumId="17">
    <w:nsid w:val="74F38B2C"/>
    <w:multiLevelType w:val="singleLevel"/>
    <w:tmpl w:val="74F38B2C"/>
    <w:lvl w:ilvl="0" w:tentative="0">
      <w:start w:val="1"/>
      <w:numFmt w:val="decimal"/>
      <w:suff w:val="nothing"/>
      <w:lvlText w:val="%1．"/>
      <w:lvlJc w:val="left"/>
      <w:pPr>
        <w:ind w:left="0" w:firstLine="400"/>
      </w:pPr>
      <w:rPr>
        <w:rFonts w:hint="default"/>
      </w:rPr>
    </w:lvl>
  </w:abstractNum>
  <w:num w:numId="1">
    <w:abstractNumId w:val="9"/>
  </w:num>
  <w:num w:numId="2">
    <w:abstractNumId w:val="15"/>
  </w:num>
  <w:num w:numId="3">
    <w:abstractNumId w:val="17"/>
  </w:num>
  <w:num w:numId="4">
    <w:abstractNumId w:val="7"/>
  </w:num>
  <w:num w:numId="5">
    <w:abstractNumId w:val="13"/>
  </w:num>
  <w:num w:numId="6">
    <w:abstractNumId w:val="5"/>
  </w:num>
  <w:num w:numId="7">
    <w:abstractNumId w:val="0"/>
  </w:num>
  <w:num w:numId="8">
    <w:abstractNumId w:val="1"/>
  </w:num>
  <w:num w:numId="9">
    <w:abstractNumId w:val="11"/>
  </w:num>
  <w:num w:numId="10">
    <w:abstractNumId w:val="4"/>
  </w:num>
  <w:num w:numId="11">
    <w:abstractNumId w:val="12"/>
  </w:num>
  <w:num w:numId="12">
    <w:abstractNumId w:val="2"/>
  </w:num>
  <w:num w:numId="13">
    <w:abstractNumId w:val="8"/>
  </w:num>
  <w:num w:numId="14">
    <w:abstractNumId w:val="6"/>
  </w:num>
  <w:num w:numId="15">
    <w:abstractNumId w:val="16"/>
  </w:num>
  <w:num w:numId="16">
    <w:abstractNumId w:val="3"/>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hdrShapeDefaults>
    <o:shapelayout v:ext="edit">
      <o:idmap v:ext="edit" data="2"/>
    </o:shapelayout>
  </w:hdrShapeDefaults>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54E"/>
    <w:rsid w:val="00005625"/>
    <w:rsid w:val="00017507"/>
    <w:rsid w:val="000245DE"/>
    <w:rsid w:val="00025D60"/>
    <w:rsid w:val="0002696F"/>
    <w:rsid w:val="00027293"/>
    <w:rsid w:val="000465B8"/>
    <w:rsid w:val="00047A20"/>
    <w:rsid w:val="000641B1"/>
    <w:rsid w:val="00064DEB"/>
    <w:rsid w:val="00065AA8"/>
    <w:rsid w:val="000839DB"/>
    <w:rsid w:val="00084F78"/>
    <w:rsid w:val="00085959"/>
    <w:rsid w:val="0009115D"/>
    <w:rsid w:val="00092162"/>
    <w:rsid w:val="000968E5"/>
    <w:rsid w:val="000A707C"/>
    <w:rsid w:val="000B0D42"/>
    <w:rsid w:val="000B4EFF"/>
    <w:rsid w:val="000B6925"/>
    <w:rsid w:val="000C17F5"/>
    <w:rsid w:val="000C1FBB"/>
    <w:rsid w:val="000C6BF0"/>
    <w:rsid w:val="000C791A"/>
    <w:rsid w:val="000D0864"/>
    <w:rsid w:val="000D18C0"/>
    <w:rsid w:val="000D6B9D"/>
    <w:rsid w:val="000E1480"/>
    <w:rsid w:val="000F036F"/>
    <w:rsid w:val="000F09F7"/>
    <w:rsid w:val="000F3DBA"/>
    <w:rsid w:val="000F57BA"/>
    <w:rsid w:val="00107812"/>
    <w:rsid w:val="001154C6"/>
    <w:rsid w:val="00116019"/>
    <w:rsid w:val="0012531A"/>
    <w:rsid w:val="00133E21"/>
    <w:rsid w:val="00134F4D"/>
    <w:rsid w:val="00136C76"/>
    <w:rsid w:val="00143810"/>
    <w:rsid w:val="00153639"/>
    <w:rsid w:val="00156670"/>
    <w:rsid w:val="001605D1"/>
    <w:rsid w:val="00162622"/>
    <w:rsid w:val="00174E3E"/>
    <w:rsid w:val="00180E22"/>
    <w:rsid w:val="00184D3F"/>
    <w:rsid w:val="001B65C9"/>
    <w:rsid w:val="001C30B2"/>
    <w:rsid w:val="001D0AE6"/>
    <w:rsid w:val="001D5615"/>
    <w:rsid w:val="001E0872"/>
    <w:rsid w:val="001E53FB"/>
    <w:rsid w:val="001E5669"/>
    <w:rsid w:val="001E65EC"/>
    <w:rsid w:val="001F1971"/>
    <w:rsid w:val="001F1D46"/>
    <w:rsid w:val="001F3603"/>
    <w:rsid w:val="001F6DD9"/>
    <w:rsid w:val="001F77F0"/>
    <w:rsid w:val="001F7852"/>
    <w:rsid w:val="00212B4F"/>
    <w:rsid w:val="00227974"/>
    <w:rsid w:val="00230C8B"/>
    <w:rsid w:val="00245278"/>
    <w:rsid w:val="00245BBD"/>
    <w:rsid w:val="0025269C"/>
    <w:rsid w:val="002528B0"/>
    <w:rsid w:val="00256080"/>
    <w:rsid w:val="002647EA"/>
    <w:rsid w:val="00266CF9"/>
    <w:rsid w:val="0027274C"/>
    <w:rsid w:val="00275E93"/>
    <w:rsid w:val="00277D25"/>
    <w:rsid w:val="00281743"/>
    <w:rsid w:val="00291AA8"/>
    <w:rsid w:val="002A3895"/>
    <w:rsid w:val="002A6EB6"/>
    <w:rsid w:val="002B3177"/>
    <w:rsid w:val="002B32A6"/>
    <w:rsid w:val="002B7F6A"/>
    <w:rsid w:val="002C0F85"/>
    <w:rsid w:val="002C29A2"/>
    <w:rsid w:val="002D1BA9"/>
    <w:rsid w:val="002E36C7"/>
    <w:rsid w:val="002E446C"/>
    <w:rsid w:val="002F400E"/>
    <w:rsid w:val="002F4CA0"/>
    <w:rsid w:val="002F774C"/>
    <w:rsid w:val="0030154E"/>
    <w:rsid w:val="00303118"/>
    <w:rsid w:val="00304B50"/>
    <w:rsid w:val="003114BF"/>
    <w:rsid w:val="003128A6"/>
    <w:rsid w:val="00314E45"/>
    <w:rsid w:val="003179F1"/>
    <w:rsid w:val="00324127"/>
    <w:rsid w:val="00332ECF"/>
    <w:rsid w:val="00340003"/>
    <w:rsid w:val="0034124B"/>
    <w:rsid w:val="003459ED"/>
    <w:rsid w:val="00350B94"/>
    <w:rsid w:val="00350F69"/>
    <w:rsid w:val="0036288E"/>
    <w:rsid w:val="00365DEB"/>
    <w:rsid w:val="00367275"/>
    <w:rsid w:val="0037532F"/>
    <w:rsid w:val="00377EA2"/>
    <w:rsid w:val="00385D6E"/>
    <w:rsid w:val="00387E4E"/>
    <w:rsid w:val="003909A5"/>
    <w:rsid w:val="00390EA7"/>
    <w:rsid w:val="00394C8C"/>
    <w:rsid w:val="003A2318"/>
    <w:rsid w:val="003A36C8"/>
    <w:rsid w:val="003A6321"/>
    <w:rsid w:val="003A75FA"/>
    <w:rsid w:val="003B2762"/>
    <w:rsid w:val="003B46D3"/>
    <w:rsid w:val="003C372E"/>
    <w:rsid w:val="003C40D1"/>
    <w:rsid w:val="003C4425"/>
    <w:rsid w:val="003C6145"/>
    <w:rsid w:val="003C7349"/>
    <w:rsid w:val="003D2211"/>
    <w:rsid w:val="003D6320"/>
    <w:rsid w:val="003F3353"/>
    <w:rsid w:val="003F34CA"/>
    <w:rsid w:val="00400766"/>
    <w:rsid w:val="00400D57"/>
    <w:rsid w:val="00405A25"/>
    <w:rsid w:val="004069D0"/>
    <w:rsid w:val="004071FF"/>
    <w:rsid w:val="0042187E"/>
    <w:rsid w:val="004229ED"/>
    <w:rsid w:val="00432AA5"/>
    <w:rsid w:val="00441E18"/>
    <w:rsid w:val="00450B6F"/>
    <w:rsid w:val="0045139C"/>
    <w:rsid w:val="004531B6"/>
    <w:rsid w:val="00453F15"/>
    <w:rsid w:val="004608D1"/>
    <w:rsid w:val="00464887"/>
    <w:rsid w:val="004664A6"/>
    <w:rsid w:val="004743FD"/>
    <w:rsid w:val="00485AE9"/>
    <w:rsid w:val="0049582F"/>
    <w:rsid w:val="004A6485"/>
    <w:rsid w:val="004B1955"/>
    <w:rsid w:val="004B7993"/>
    <w:rsid w:val="004C38EB"/>
    <w:rsid w:val="004C732E"/>
    <w:rsid w:val="004D02C1"/>
    <w:rsid w:val="004E131D"/>
    <w:rsid w:val="004E2B89"/>
    <w:rsid w:val="004E2C8D"/>
    <w:rsid w:val="004E7F65"/>
    <w:rsid w:val="004F34DD"/>
    <w:rsid w:val="00503A12"/>
    <w:rsid w:val="005101E8"/>
    <w:rsid w:val="00510FF2"/>
    <w:rsid w:val="005112A0"/>
    <w:rsid w:val="00552D0F"/>
    <w:rsid w:val="0055326E"/>
    <w:rsid w:val="005654BB"/>
    <w:rsid w:val="00573E62"/>
    <w:rsid w:val="00576B0F"/>
    <w:rsid w:val="00584693"/>
    <w:rsid w:val="005A5F1E"/>
    <w:rsid w:val="005A77EC"/>
    <w:rsid w:val="005B18E0"/>
    <w:rsid w:val="005B32F4"/>
    <w:rsid w:val="005B3C0A"/>
    <w:rsid w:val="005C57EF"/>
    <w:rsid w:val="005C75D2"/>
    <w:rsid w:val="005C7A44"/>
    <w:rsid w:val="005D3D80"/>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610BF"/>
    <w:rsid w:val="00666671"/>
    <w:rsid w:val="006719C8"/>
    <w:rsid w:val="006723C1"/>
    <w:rsid w:val="006749DC"/>
    <w:rsid w:val="00683FC6"/>
    <w:rsid w:val="006854C8"/>
    <w:rsid w:val="006874CA"/>
    <w:rsid w:val="006929B0"/>
    <w:rsid w:val="006A26F2"/>
    <w:rsid w:val="006A74F3"/>
    <w:rsid w:val="006B0D9A"/>
    <w:rsid w:val="006B3F89"/>
    <w:rsid w:val="006B4B45"/>
    <w:rsid w:val="006D18B3"/>
    <w:rsid w:val="006E639D"/>
    <w:rsid w:val="006F3291"/>
    <w:rsid w:val="006F3A34"/>
    <w:rsid w:val="006F3E69"/>
    <w:rsid w:val="006F3FA6"/>
    <w:rsid w:val="0070548B"/>
    <w:rsid w:val="007065FE"/>
    <w:rsid w:val="007069B2"/>
    <w:rsid w:val="007105E9"/>
    <w:rsid w:val="00711EC3"/>
    <w:rsid w:val="00714B83"/>
    <w:rsid w:val="00717169"/>
    <w:rsid w:val="00725A48"/>
    <w:rsid w:val="00727F2A"/>
    <w:rsid w:val="007406B4"/>
    <w:rsid w:val="00746C0D"/>
    <w:rsid w:val="00747724"/>
    <w:rsid w:val="007502EA"/>
    <w:rsid w:val="00757E29"/>
    <w:rsid w:val="00792907"/>
    <w:rsid w:val="00793A33"/>
    <w:rsid w:val="00793B63"/>
    <w:rsid w:val="007957B3"/>
    <w:rsid w:val="007A257A"/>
    <w:rsid w:val="007A64C3"/>
    <w:rsid w:val="007B2291"/>
    <w:rsid w:val="007B2DF6"/>
    <w:rsid w:val="007C0550"/>
    <w:rsid w:val="007C4E5C"/>
    <w:rsid w:val="007C5947"/>
    <w:rsid w:val="007C6862"/>
    <w:rsid w:val="007D4A70"/>
    <w:rsid w:val="007D6892"/>
    <w:rsid w:val="007E0147"/>
    <w:rsid w:val="007E1B39"/>
    <w:rsid w:val="007E3106"/>
    <w:rsid w:val="007F01B3"/>
    <w:rsid w:val="0080106D"/>
    <w:rsid w:val="0080227C"/>
    <w:rsid w:val="00802F97"/>
    <w:rsid w:val="00807159"/>
    <w:rsid w:val="0080791F"/>
    <w:rsid w:val="00807E57"/>
    <w:rsid w:val="00814E3A"/>
    <w:rsid w:val="008150DA"/>
    <w:rsid w:val="00834846"/>
    <w:rsid w:val="008358E6"/>
    <w:rsid w:val="008425AF"/>
    <w:rsid w:val="008546A6"/>
    <w:rsid w:val="00856EAA"/>
    <w:rsid w:val="0086459A"/>
    <w:rsid w:val="008713B7"/>
    <w:rsid w:val="00876137"/>
    <w:rsid w:val="00885644"/>
    <w:rsid w:val="00887432"/>
    <w:rsid w:val="008A07E0"/>
    <w:rsid w:val="008A6577"/>
    <w:rsid w:val="008B1F11"/>
    <w:rsid w:val="008B5874"/>
    <w:rsid w:val="008B6B42"/>
    <w:rsid w:val="008C02E3"/>
    <w:rsid w:val="008C2900"/>
    <w:rsid w:val="008C4D9E"/>
    <w:rsid w:val="008C71A6"/>
    <w:rsid w:val="008D16D9"/>
    <w:rsid w:val="008D6A23"/>
    <w:rsid w:val="008F1A24"/>
    <w:rsid w:val="008F1FBE"/>
    <w:rsid w:val="008F7A65"/>
    <w:rsid w:val="009147E8"/>
    <w:rsid w:val="009272B4"/>
    <w:rsid w:val="0093549E"/>
    <w:rsid w:val="009466CE"/>
    <w:rsid w:val="00954B97"/>
    <w:rsid w:val="00961204"/>
    <w:rsid w:val="00971E65"/>
    <w:rsid w:val="00972F41"/>
    <w:rsid w:val="00973BA9"/>
    <w:rsid w:val="00976A47"/>
    <w:rsid w:val="009860AF"/>
    <w:rsid w:val="00986C78"/>
    <w:rsid w:val="00991B53"/>
    <w:rsid w:val="00995451"/>
    <w:rsid w:val="00996A0D"/>
    <w:rsid w:val="009A25A5"/>
    <w:rsid w:val="009A4F9F"/>
    <w:rsid w:val="009B4781"/>
    <w:rsid w:val="009B702F"/>
    <w:rsid w:val="009C781B"/>
    <w:rsid w:val="009D428C"/>
    <w:rsid w:val="009D43FF"/>
    <w:rsid w:val="009F07E5"/>
    <w:rsid w:val="009F403D"/>
    <w:rsid w:val="00A07699"/>
    <w:rsid w:val="00A12225"/>
    <w:rsid w:val="00A23A7B"/>
    <w:rsid w:val="00A25070"/>
    <w:rsid w:val="00A421BB"/>
    <w:rsid w:val="00A45A75"/>
    <w:rsid w:val="00A52272"/>
    <w:rsid w:val="00A53D8B"/>
    <w:rsid w:val="00A53E6C"/>
    <w:rsid w:val="00A55150"/>
    <w:rsid w:val="00A55EE5"/>
    <w:rsid w:val="00A56B61"/>
    <w:rsid w:val="00A608B0"/>
    <w:rsid w:val="00A60A65"/>
    <w:rsid w:val="00A65287"/>
    <w:rsid w:val="00A84AE7"/>
    <w:rsid w:val="00A84B20"/>
    <w:rsid w:val="00AB341C"/>
    <w:rsid w:val="00AB3682"/>
    <w:rsid w:val="00AD2938"/>
    <w:rsid w:val="00AD70E0"/>
    <w:rsid w:val="00AD76F9"/>
    <w:rsid w:val="00AE5BEC"/>
    <w:rsid w:val="00B037E6"/>
    <w:rsid w:val="00B03BBC"/>
    <w:rsid w:val="00B04026"/>
    <w:rsid w:val="00B05BCC"/>
    <w:rsid w:val="00B16479"/>
    <w:rsid w:val="00B2515E"/>
    <w:rsid w:val="00B31D41"/>
    <w:rsid w:val="00B35F28"/>
    <w:rsid w:val="00B433D6"/>
    <w:rsid w:val="00B47B31"/>
    <w:rsid w:val="00B47F92"/>
    <w:rsid w:val="00B51508"/>
    <w:rsid w:val="00B60166"/>
    <w:rsid w:val="00B64FC0"/>
    <w:rsid w:val="00B65E25"/>
    <w:rsid w:val="00B715C5"/>
    <w:rsid w:val="00B739E8"/>
    <w:rsid w:val="00B834DD"/>
    <w:rsid w:val="00BA02F8"/>
    <w:rsid w:val="00BA0775"/>
    <w:rsid w:val="00BB3E58"/>
    <w:rsid w:val="00BC194A"/>
    <w:rsid w:val="00BC57CD"/>
    <w:rsid w:val="00BD14C0"/>
    <w:rsid w:val="00BD217A"/>
    <w:rsid w:val="00BD5647"/>
    <w:rsid w:val="00BE11AB"/>
    <w:rsid w:val="00BE50C9"/>
    <w:rsid w:val="00BF2606"/>
    <w:rsid w:val="00BF4337"/>
    <w:rsid w:val="00BF7CF4"/>
    <w:rsid w:val="00C052E9"/>
    <w:rsid w:val="00C11BCC"/>
    <w:rsid w:val="00C15693"/>
    <w:rsid w:val="00C2293C"/>
    <w:rsid w:val="00C22AF6"/>
    <w:rsid w:val="00C23678"/>
    <w:rsid w:val="00C2625B"/>
    <w:rsid w:val="00C268A5"/>
    <w:rsid w:val="00C31D5A"/>
    <w:rsid w:val="00C35577"/>
    <w:rsid w:val="00C61675"/>
    <w:rsid w:val="00C62E38"/>
    <w:rsid w:val="00C7233E"/>
    <w:rsid w:val="00C80CD9"/>
    <w:rsid w:val="00C841BA"/>
    <w:rsid w:val="00C8685C"/>
    <w:rsid w:val="00C940DE"/>
    <w:rsid w:val="00CA6C0F"/>
    <w:rsid w:val="00CB6F64"/>
    <w:rsid w:val="00CB7D0E"/>
    <w:rsid w:val="00CC111C"/>
    <w:rsid w:val="00CD031C"/>
    <w:rsid w:val="00CE3EA6"/>
    <w:rsid w:val="00CE44E2"/>
    <w:rsid w:val="00CE464A"/>
    <w:rsid w:val="00CE4828"/>
    <w:rsid w:val="00CE64CB"/>
    <w:rsid w:val="00CF2429"/>
    <w:rsid w:val="00CF3A73"/>
    <w:rsid w:val="00CF5521"/>
    <w:rsid w:val="00D017B5"/>
    <w:rsid w:val="00D05C8F"/>
    <w:rsid w:val="00D07217"/>
    <w:rsid w:val="00D07E7E"/>
    <w:rsid w:val="00D166E1"/>
    <w:rsid w:val="00D17FCC"/>
    <w:rsid w:val="00D22BC6"/>
    <w:rsid w:val="00D26E9E"/>
    <w:rsid w:val="00D31477"/>
    <w:rsid w:val="00D32E14"/>
    <w:rsid w:val="00D36C86"/>
    <w:rsid w:val="00D41F80"/>
    <w:rsid w:val="00D4286A"/>
    <w:rsid w:val="00D555EA"/>
    <w:rsid w:val="00D653F1"/>
    <w:rsid w:val="00D67C23"/>
    <w:rsid w:val="00D761C5"/>
    <w:rsid w:val="00D77DED"/>
    <w:rsid w:val="00D80E42"/>
    <w:rsid w:val="00D811FA"/>
    <w:rsid w:val="00DA1371"/>
    <w:rsid w:val="00DA5DAD"/>
    <w:rsid w:val="00DA7AED"/>
    <w:rsid w:val="00DB31A1"/>
    <w:rsid w:val="00DC2CE9"/>
    <w:rsid w:val="00DC5930"/>
    <w:rsid w:val="00DC6872"/>
    <w:rsid w:val="00DD02D6"/>
    <w:rsid w:val="00DD2019"/>
    <w:rsid w:val="00DD6200"/>
    <w:rsid w:val="00DE0CF6"/>
    <w:rsid w:val="00DE1F4F"/>
    <w:rsid w:val="00DE2FC3"/>
    <w:rsid w:val="00DE4285"/>
    <w:rsid w:val="00DE524C"/>
    <w:rsid w:val="00DE7A48"/>
    <w:rsid w:val="00DF4EC7"/>
    <w:rsid w:val="00E10C4D"/>
    <w:rsid w:val="00E16ADE"/>
    <w:rsid w:val="00E23047"/>
    <w:rsid w:val="00E34E91"/>
    <w:rsid w:val="00E4418A"/>
    <w:rsid w:val="00E4594C"/>
    <w:rsid w:val="00E524B7"/>
    <w:rsid w:val="00E57ACF"/>
    <w:rsid w:val="00E6268D"/>
    <w:rsid w:val="00E74443"/>
    <w:rsid w:val="00E8073E"/>
    <w:rsid w:val="00E8122F"/>
    <w:rsid w:val="00E87A8C"/>
    <w:rsid w:val="00E912D9"/>
    <w:rsid w:val="00E92912"/>
    <w:rsid w:val="00E931CE"/>
    <w:rsid w:val="00E96B98"/>
    <w:rsid w:val="00EA47E4"/>
    <w:rsid w:val="00EB160A"/>
    <w:rsid w:val="00EB7801"/>
    <w:rsid w:val="00EC41B6"/>
    <w:rsid w:val="00ED3007"/>
    <w:rsid w:val="00EE2128"/>
    <w:rsid w:val="00EE299F"/>
    <w:rsid w:val="00EE656A"/>
    <w:rsid w:val="00EF5251"/>
    <w:rsid w:val="00EF69F9"/>
    <w:rsid w:val="00F026CD"/>
    <w:rsid w:val="00F1345A"/>
    <w:rsid w:val="00F141D5"/>
    <w:rsid w:val="00F16EB1"/>
    <w:rsid w:val="00F21847"/>
    <w:rsid w:val="00F23209"/>
    <w:rsid w:val="00F26FFE"/>
    <w:rsid w:val="00F2705D"/>
    <w:rsid w:val="00F30D92"/>
    <w:rsid w:val="00F4003A"/>
    <w:rsid w:val="00F47A37"/>
    <w:rsid w:val="00F50BC0"/>
    <w:rsid w:val="00F557FC"/>
    <w:rsid w:val="00F63613"/>
    <w:rsid w:val="00F66342"/>
    <w:rsid w:val="00F71131"/>
    <w:rsid w:val="00F80D21"/>
    <w:rsid w:val="00F8188E"/>
    <w:rsid w:val="00F83890"/>
    <w:rsid w:val="00F86F65"/>
    <w:rsid w:val="00FA0A37"/>
    <w:rsid w:val="00FA2CE9"/>
    <w:rsid w:val="00FA3BAA"/>
    <w:rsid w:val="00FA5E08"/>
    <w:rsid w:val="00FA6192"/>
    <w:rsid w:val="00FB39CC"/>
    <w:rsid w:val="00FC2C34"/>
    <w:rsid w:val="00FD256D"/>
    <w:rsid w:val="00FE1017"/>
    <w:rsid w:val="00FE4930"/>
    <w:rsid w:val="00FF6CE2"/>
    <w:rsid w:val="02C71CC4"/>
    <w:rsid w:val="02C753FD"/>
    <w:rsid w:val="03944ED8"/>
    <w:rsid w:val="03C61105"/>
    <w:rsid w:val="0451673A"/>
    <w:rsid w:val="045E6966"/>
    <w:rsid w:val="046D24AA"/>
    <w:rsid w:val="0500284B"/>
    <w:rsid w:val="05415143"/>
    <w:rsid w:val="05656D3A"/>
    <w:rsid w:val="05B72950"/>
    <w:rsid w:val="05F75A23"/>
    <w:rsid w:val="06225880"/>
    <w:rsid w:val="063A4635"/>
    <w:rsid w:val="065B6E44"/>
    <w:rsid w:val="06702807"/>
    <w:rsid w:val="069D6BE0"/>
    <w:rsid w:val="071073A5"/>
    <w:rsid w:val="07150A31"/>
    <w:rsid w:val="07786E39"/>
    <w:rsid w:val="0824141F"/>
    <w:rsid w:val="08781844"/>
    <w:rsid w:val="088650DB"/>
    <w:rsid w:val="08964537"/>
    <w:rsid w:val="08F14AA2"/>
    <w:rsid w:val="0901164F"/>
    <w:rsid w:val="092F436B"/>
    <w:rsid w:val="0A1C2D28"/>
    <w:rsid w:val="0A355986"/>
    <w:rsid w:val="0A981EBE"/>
    <w:rsid w:val="0A9D15AE"/>
    <w:rsid w:val="0AA07AF6"/>
    <w:rsid w:val="0AAB6FB6"/>
    <w:rsid w:val="0ABD126F"/>
    <w:rsid w:val="0B1C2001"/>
    <w:rsid w:val="0B303533"/>
    <w:rsid w:val="0B46133F"/>
    <w:rsid w:val="0C063D1D"/>
    <w:rsid w:val="0CD546D5"/>
    <w:rsid w:val="0D8E3D21"/>
    <w:rsid w:val="0DA11CC8"/>
    <w:rsid w:val="0DA25BF2"/>
    <w:rsid w:val="0E23359B"/>
    <w:rsid w:val="0EA31246"/>
    <w:rsid w:val="0EC519E8"/>
    <w:rsid w:val="0F0069F3"/>
    <w:rsid w:val="0F4D1A72"/>
    <w:rsid w:val="0FB46369"/>
    <w:rsid w:val="0FD1135D"/>
    <w:rsid w:val="0FFE397C"/>
    <w:rsid w:val="102937DE"/>
    <w:rsid w:val="109F4644"/>
    <w:rsid w:val="11B061BB"/>
    <w:rsid w:val="11B96EFD"/>
    <w:rsid w:val="11BF1E36"/>
    <w:rsid w:val="123837CD"/>
    <w:rsid w:val="12A95EE2"/>
    <w:rsid w:val="137228FA"/>
    <w:rsid w:val="137869FD"/>
    <w:rsid w:val="13A273B3"/>
    <w:rsid w:val="13D33044"/>
    <w:rsid w:val="143F3A3F"/>
    <w:rsid w:val="14787FC4"/>
    <w:rsid w:val="148F4DC5"/>
    <w:rsid w:val="14A420C0"/>
    <w:rsid w:val="14AA3C64"/>
    <w:rsid w:val="14DE5AD7"/>
    <w:rsid w:val="14F46E1B"/>
    <w:rsid w:val="150F4E96"/>
    <w:rsid w:val="151C6AD6"/>
    <w:rsid w:val="15F34E0D"/>
    <w:rsid w:val="162E54C4"/>
    <w:rsid w:val="166A669E"/>
    <w:rsid w:val="169A57BC"/>
    <w:rsid w:val="16CD6DC5"/>
    <w:rsid w:val="16D13A9A"/>
    <w:rsid w:val="1751428E"/>
    <w:rsid w:val="17547A14"/>
    <w:rsid w:val="18772C5C"/>
    <w:rsid w:val="18DD67FE"/>
    <w:rsid w:val="19500BF7"/>
    <w:rsid w:val="1A001519"/>
    <w:rsid w:val="1B4146B1"/>
    <w:rsid w:val="1BD10C92"/>
    <w:rsid w:val="1C751023"/>
    <w:rsid w:val="1CE56DD4"/>
    <w:rsid w:val="1CF135E6"/>
    <w:rsid w:val="1D280BE9"/>
    <w:rsid w:val="1D48783F"/>
    <w:rsid w:val="1DB66086"/>
    <w:rsid w:val="1DC5641A"/>
    <w:rsid w:val="1E3B0305"/>
    <w:rsid w:val="1E646A59"/>
    <w:rsid w:val="1E733F9A"/>
    <w:rsid w:val="1EC367B9"/>
    <w:rsid w:val="1EDB55F2"/>
    <w:rsid w:val="1F3C0FB4"/>
    <w:rsid w:val="1F811DC4"/>
    <w:rsid w:val="1FB93678"/>
    <w:rsid w:val="1FDC5FC1"/>
    <w:rsid w:val="1FF73876"/>
    <w:rsid w:val="20273D65"/>
    <w:rsid w:val="203C6937"/>
    <w:rsid w:val="20777271"/>
    <w:rsid w:val="20D9051B"/>
    <w:rsid w:val="20F459C4"/>
    <w:rsid w:val="2172396A"/>
    <w:rsid w:val="21B07BD9"/>
    <w:rsid w:val="21B216DC"/>
    <w:rsid w:val="21EA6C20"/>
    <w:rsid w:val="21F1183D"/>
    <w:rsid w:val="223D2F6D"/>
    <w:rsid w:val="22B012D7"/>
    <w:rsid w:val="22F06FD4"/>
    <w:rsid w:val="237B1A54"/>
    <w:rsid w:val="23FB3997"/>
    <w:rsid w:val="23FB4DC4"/>
    <w:rsid w:val="24444843"/>
    <w:rsid w:val="2475494D"/>
    <w:rsid w:val="252356A9"/>
    <w:rsid w:val="25532941"/>
    <w:rsid w:val="26672564"/>
    <w:rsid w:val="268A4F70"/>
    <w:rsid w:val="26AC116F"/>
    <w:rsid w:val="272C16C9"/>
    <w:rsid w:val="27676F38"/>
    <w:rsid w:val="277F5D9F"/>
    <w:rsid w:val="27C41CD9"/>
    <w:rsid w:val="27D57396"/>
    <w:rsid w:val="27EE6152"/>
    <w:rsid w:val="280A2BE3"/>
    <w:rsid w:val="28322622"/>
    <w:rsid w:val="29424778"/>
    <w:rsid w:val="29453B46"/>
    <w:rsid w:val="29CA20A0"/>
    <w:rsid w:val="29EE7FE7"/>
    <w:rsid w:val="2A1F7423"/>
    <w:rsid w:val="2A3D45A6"/>
    <w:rsid w:val="2A601BAF"/>
    <w:rsid w:val="2A9C7418"/>
    <w:rsid w:val="2AD359C1"/>
    <w:rsid w:val="2AD52CFE"/>
    <w:rsid w:val="2B2F6E5E"/>
    <w:rsid w:val="2B7B562B"/>
    <w:rsid w:val="2C306CD9"/>
    <w:rsid w:val="2C820FA8"/>
    <w:rsid w:val="2D367B20"/>
    <w:rsid w:val="2DBF4DC0"/>
    <w:rsid w:val="2E2241FD"/>
    <w:rsid w:val="2E2607BD"/>
    <w:rsid w:val="2E397349"/>
    <w:rsid w:val="2EC611EF"/>
    <w:rsid w:val="2F5B30AF"/>
    <w:rsid w:val="2F9069A6"/>
    <w:rsid w:val="304F6911"/>
    <w:rsid w:val="305769D3"/>
    <w:rsid w:val="30E04D3A"/>
    <w:rsid w:val="30F121D6"/>
    <w:rsid w:val="30F413A4"/>
    <w:rsid w:val="313D2C4A"/>
    <w:rsid w:val="314F612E"/>
    <w:rsid w:val="31B57C26"/>
    <w:rsid w:val="31BF584D"/>
    <w:rsid w:val="31E14C72"/>
    <w:rsid w:val="31FC5F65"/>
    <w:rsid w:val="32036CF9"/>
    <w:rsid w:val="330B22CD"/>
    <w:rsid w:val="33280493"/>
    <w:rsid w:val="3355493B"/>
    <w:rsid w:val="335D4725"/>
    <w:rsid w:val="339332CF"/>
    <w:rsid w:val="339F3DB2"/>
    <w:rsid w:val="33D94395"/>
    <w:rsid w:val="34AE5B2C"/>
    <w:rsid w:val="34B00151"/>
    <w:rsid w:val="34B4740C"/>
    <w:rsid w:val="34D279AC"/>
    <w:rsid w:val="35380BF0"/>
    <w:rsid w:val="35380E99"/>
    <w:rsid w:val="355F07E4"/>
    <w:rsid w:val="356077DE"/>
    <w:rsid w:val="35D65115"/>
    <w:rsid w:val="35F01E66"/>
    <w:rsid w:val="36782079"/>
    <w:rsid w:val="370C446E"/>
    <w:rsid w:val="37335917"/>
    <w:rsid w:val="375D02AC"/>
    <w:rsid w:val="37B224A4"/>
    <w:rsid w:val="37CE679B"/>
    <w:rsid w:val="37CF7670"/>
    <w:rsid w:val="381F2102"/>
    <w:rsid w:val="3891514E"/>
    <w:rsid w:val="38994F7A"/>
    <w:rsid w:val="39460DC6"/>
    <w:rsid w:val="39531523"/>
    <w:rsid w:val="3B3744B9"/>
    <w:rsid w:val="3B663807"/>
    <w:rsid w:val="3B750870"/>
    <w:rsid w:val="3BAC34A5"/>
    <w:rsid w:val="3BB52295"/>
    <w:rsid w:val="3BE708FD"/>
    <w:rsid w:val="3BEE450E"/>
    <w:rsid w:val="3C052BF7"/>
    <w:rsid w:val="3CC70CC6"/>
    <w:rsid w:val="3D044984"/>
    <w:rsid w:val="3D0953FB"/>
    <w:rsid w:val="3D680050"/>
    <w:rsid w:val="3D6E1E0A"/>
    <w:rsid w:val="3DCB2F73"/>
    <w:rsid w:val="3E2A0595"/>
    <w:rsid w:val="3E8B28C1"/>
    <w:rsid w:val="3EB82F2B"/>
    <w:rsid w:val="3F1B2787"/>
    <w:rsid w:val="3F5F44A6"/>
    <w:rsid w:val="3F81416C"/>
    <w:rsid w:val="3F8B3484"/>
    <w:rsid w:val="3F961329"/>
    <w:rsid w:val="4022163C"/>
    <w:rsid w:val="402E69EA"/>
    <w:rsid w:val="40AA28A2"/>
    <w:rsid w:val="40AC2441"/>
    <w:rsid w:val="40E32C9F"/>
    <w:rsid w:val="412810D0"/>
    <w:rsid w:val="41E37B3A"/>
    <w:rsid w:val="42C05A3F"/>
    <w:rsid w:val="42C61BA7"/>
    <w:rsid w:val="42EF4095"/>
    <w:rsid w:val="43687774"/>
    <w:rsid w:val="440F0EEB"/>
    <w:rsid w:val="441C2FFC"/>
    <w:rsid w:val="44213666"/>
    <w:rsid w:val="446E7101"/>
    <w:rsid w:val="44802DE0"/>
    <w:rsid w:val="44810301"/>
    <w:rsid w:val="44B20E40"/>
    <w:rsid w:val="44B64B82"/>
    <w:rsid w:val="44D56324"/>
    <w:rsid w:val="46020BF9"/>
    <w:rsid w:val="46023468"/>
    <w:rsid w:val="46921422"/>
    <w:rsid w:val="474C4309"/>
    <w:rsid w:val="47A97C87"/>
    <w:rsid w:val="47F43858"/>
    <w:rsid w:val="484040A2"/>
    <w:rsid w:val="48637E96"/>
    <w:rsid w:val="48D47D11"/>
    <w:rsid w:val="48E05DF9"/>
    <w:rsid w:val="49AA6890"/>
    <w:rsid w:val="49EC7F4E"/>
    <w:rsid w:val="4A051969"/>
    <w:rsid w:val="4A430C46"/>
    <w:rsid w:val="4A497B79"/>
    <w:rsid w:val="4A8C0B9A"/>
    <w:rsid w:val="4B177814"/>
    <w:rsid w:val="4B1832E6"/>
    <w:rsid w:val="4B954445"/>
    <w:rsid w:val="4C2536A9"/>
    <w:rsid w:val="4C510EAA"/>
    <w:rsid w:val="4D092CA8"/>
    <w:rsid w:val="4D6F757D"/>
    <w:rsid w:val="4D8D35E5"/>
    <w:rsid w:val="4DAF6FDC"/>
    <w:rsid w:val="4EEE0231"/>
    <w:rsid w:val="4F810E84"/>
    <w:rsid w:val="4F974AA8"/>
    <w:rsid w:val="4FAB203C"/>
    <w:rsid w:val="4FB077EA"/>
    <w:rsid w:val="4FDF3D5D"/>
    <w:rsid w:val="505A64A9"/>
    <w:rsid w:val="50C42D63"/>
    <w:rsid w:val="51F47464"/>
    <w:rsid w:val="521E024B"/>
    <w:rsid w:val="52210196"/>
    <w:rsid w:val="52463103"/>
    <w:rsid w:val="52AE0400"/>
    <w:rsid w:val="52BC2DB3"/>
    <w:rsid w:val="530B608C"/>
    <w:rsid w:val="5393476D"/>
    <w:rsid w:val="53D20314"/>
    <w:rsid w:val="54130247"/>
    <w:rsid w:val="54730217"/>
    <w:rsid w:val="54792273"/>
    <w:rsid w:val="55361CCC"/>
    <w:rsid w:val="555E4FB5"/>
    <w:rsid w:val="559B0414"/>
    <w:rsid w:val="55B057AC"/>
    <w:rsid w:val="55CC2320"/>
    <w:rsid w:val="55ED0C9A"/>
    <w:rsid w:val="560B49E5"/>
    <w:rsid w:val="562060EA"/>
    <w:rsid w:val="56436BB4"/>
    <w:rsid w:val="56690080"/>
    <w:rsid w:val="56943AD4"/>
    <w:rsid w:val="572F1335"/>
    <w:rsid w:val="573E6442"/>
    <w:rsid w:val="574F722D"/>
    <w:rsid w:val="579F3EB2"/>
    <w:rsid w:val="57BF65AA"/>
    <w:rsid w:val="57D77262"/>
    <w:rsid w:val="57E730B7"/>
    <w:rsid w:val="57FE529E"/>
    <w:rsid w:val="584D78B3"/>
    <w:rsid w:val="587A297F"/>
    <w:rsid w:val="58841A9B"/>
    <w:rsid w:val="58AA07BE"/>
    <w:rsid w:val="59AC4EAF"/>
    <w:rsid w:val="5A274BC4"/>
    <w:rsid w:val="5A503E45"/>
    <w:rsid w:val="5A5741AB"/>
    <w:rsid w:val="5AB33730"/>
    <w:rsid w:val="5B656E46"/>
    <w:rsid w:val="5B725152"/>
    <w:rsid w:val="5BDA124B"/>
    <w:rsid w:val="5C6D2AE6"/>
    <w:rsid w:val="5C977060"/>
    <w:rsid w:val="5D2621B6"/>
    <w:rsid w:val="5D2B2C6E"/>
    <w:rsid w:val="5D8A5EDE"/>
    <w:rsid w:val="5D934486"/>
    <w:rsid w:val="5DAB196A"/>
    <w:rsid w:val="5DDF0157"/>
    <w:rsid w:val="5E030F52"/>
    <w:rsid w:val="5E08095C"/>
    <w:rsid w:val="5F605448"/>
    <w:rsid w:val="5F813F0E"/>
    <w:rsid w:val="5FCB571F"/>
    <w:rsid w:val="60324575"/>
    <w:rsid w:val="60722E8D"/>
    <w:rsid w:val="6097190F"/>
    <w:rsid w:val="60C46838"/>
    <w:rsid w:val="61130398"/>
    <w:rsid w:val="617E6BE1"/>
    <w:rsid w:val="61A8663F"/>
    <w:rsid w:val="61AA7405"/>
    <w:rsid w:val="621E1FD2"/>
    <w:rsid w:val="62596F92"/>
    <w:rsid w:val="62687C8E"/>
    <w:rsid w:val="62794A6F"/>
    <w:rsid w:val="632E35F4"/>
    <w:rsid w:val="634F4728"/>
    <w:rsid w:val="63C8384C"/>
    <w:rsid w:val="642A2ABB"/>
    <w:rsid w:val="645A2359"/>
    <w:rsid w:val="645C115B"/>
    <w:rsid w:val="648B0AF1"/>
    <w:rsid w:val="64995AC9"/>
    <w:rsid w:val="653044C7"/>
    <w:rsid w:val="656F0719"/>
    <w:rsid w:val="6587409B"/>
    <w:rsid w:val="65893916"/>
    <w:rsid w:val="65C77BEB"/>
    <w:rsid w:val="664644A8"/>
    <w:rsid w:val="669E64B6"/>
    <w:rsid w:val="66D216F5"/>
    <w:rsid w:val="67177DFF"/>
    <w:rsid w:val="67302CFA"/>
    <w:rsid w:val="67575F9B"/>
    <w:rsid w:val="67586419"/>
    <w:rsid w:val="676E2915"/>
    <w:rsid w:val="67B85C89"/>
    <w:rsid w:val="68834746"/>
    <w:rsid w:val="688E372D"/>
    <w:rsid w:val="68A834A3"/>
    <w:rsid w:val="68AC7BD6"/>
    <w:rsid w:val="68CC0FCA"/>
    <w:rsid w:val="69235849"/>
    <w:rsid w:val="692D76AA"/>
    <w:rsid w:val="69B53B47"/>
    <w:rsid w:val="6A0D409F"/>
    <w:rsid w:val="6A222C3F"/>
    <w:rsid w:val="6A660A88"/>
    <w:rsid w:val="6A966A27"/>
    <w:rsid w:val="6AAD0EDD"/>
    <w:rsid w:val="6AFA798F"/>
    <w:rsid w:val="6B4317A2"/>
    <w:rsid w:val="6B530E5D"/>
    <w:rsid w:val="6B7F1694"/>
    <w:rsid w:val="6B8F51BF"/>
    <w:rsid w:val="6C374E5E"/>
    <w:rsid w:val="6C4715A9"/>
    <w:rsid w:val="6C9E6BEC"/>
    <w:rsid w:val="6CAC4953"/>
    <w:rsid w:val="6D4533B5"/>
    <w:rsid w:val="6D913D6D"/>
    <w:rsid w:val="6DA46BC3"/>
    <w:rsid w:val="6DB4474E"/>
    <w:rsid w:val="6DD31361"/>
    <w:rsid w:val="6E020A78"/>
    <w:rsid w:val="6E7E4F48"/>
    <w:rsid w:val="6E8375DC"/>
    <w:rsid w:val="6E8704A1"/>
    <w:rsid w:val="6EFB6466"/>
    <w:rsid w:val="6F850D4A"/>
    <w:rsid w:val="6F8C5AF3"/>
    <w:rsid w:val="6FF74BAB"/>
    <w:rsid w:val="70587874"/>
    <w:rsid w:val="70B62C10"/>
    <w:rsid w:val="70FD5920"/>
    <w:rsid w:val="715C704D"/>
    <w:rsid w:val="716F36C7"/>
    <w:rsid w:val="71A23AEE"/>
    <w:rsid w:val="71B03D91"/>
    <w:rsid w:val="71BC1A9B"/>
    <w:rsid w:val="71CE0B83"/>
    <w:rsid w:val="71EB1F4D"/>
    <w:rsid w:val="71F564B0"/>
    <w:rsid w:val="7219570B"/>
    <w:rsid w:val="722C7B4C"/>
    <w:rsid w:val="728F7756"/>
    <w:rsid w:val="72B8460E"/>
    <w:rsid w:val="72DE4259"/>
    <w:rsid w:val="730277F4"/>
    <w:rsid w:val="731901CB"/>
    <w:rsid w:val="733E62DC"/>
    <w:rsid w:val="73501280"/>
    <w:rsid w:val="739D55C4"/>
    <w:rsid w:val="74411832"/>
    <w:rsid w:val="74773901"/>
    <w:rsid w:val="748163AF"/>
    <w:rsid w:val="74846190"/>
    <w:rsid w:val="74F61D86"/>
    <w:rsid w:val="754C2AE5"/>
    <w:rsid w:val="75C114E0"/>
    <w:rsid w:val="76644237"/>
    <w:rsid w:val="766F0321"/>
    <w:rsid w:val="770E158D"/>
    <w:rsid w:val="772007D8"/>
    <w:rsid w:val="77325B56"/>
    <w:rsid w:val="774E2DD6"/>
    <w:rsid w:val="77683831"/>
    <w:rsid w:val="778670D2"/>
    <w:rsid w:val="784A1E1C"/>
    <w:rsid w:val="78994389"/>
    <w:rsid w:val="78B50ECA"/>
    <w:rsid w:val="78CB5F68"/>
    <w:rsid w:val="798B5522"/>
    <w:rsid w:val="7ABD4749"/>
    <w:rsid w:val="7B282E1C"/>
    <w:rsid w:val="7B3520A7"/>
    <w:rsid w:val="7B587405"/>
    <w:rsid w:val="7BF9219D"/>
    <w:rsid w:val="7C3A55CD"/>
    <w:rsid w:val="7C7B4F68"/>
    <w:rsid w:val="7CC942D0"/>
    <w:rsid w:val="7CD022E2"/>
    <w:rsid w:val="7D3C54B2"/>
    <w:rsid w:val="7D584B03"/>
    <w:rsid w:val="7D7343B5"/>
    <w:rsid w:val="7F010235"/>
    <w:rsid w:val="7F2E7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7"/>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2"/>
    <w:qFormat/>
    <w:uiPriority w:val="9"/>
    <w:pPr>
      <w:outlineLvl w:val="1"/>
    </w:pPr>
    <w:rPr>
      <w:b/>
      <w:sz w:val="30"/>
    </w:rPr>
  </w:style>
  <w:style w:type="paragraph" w:styleId="4">
    <w:name w:val="heading 3"/>
    <w:basedOn w:val="1"/>
    <w:next w:val="1"/>
    <w:link w:val="38"/>
    <w:qFormat/>
    <w:uiPriority w:val="9"/>
    <w:pPr>
      <w:keepNext/>
      <w:keepLines/>
      <w:outlineLvl w:val="2"/>
    </w:pPr>
    <w:rPr>
      <w:b/>
      <w:bCs/>
      <w:szCs w:val="32"/>
    </w:rPr>
  </w:style>
  <w:style w:type="paragraph" w:styleId="5">
    <w:name w:val="heading 4"/>
    <w:basedOn w:val="1"/>
    <w:next w:val="1"/>
    <w:link w:val="29"/>
    <w:qFormat/>
    <w:uiPriority w:val="9"/>
    <w:pPr>
      <w:keepNext/>
      <w:keepLines/>
      <w:outlineLvl w:val="3"/>
    </w:pPr>
    <w:rPr>
      <w:rFonts w:hAnsi="等线 Light"/>
      <w:bCs/>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Body Text"/>
    <w:basedOn w:val="1"/>
    <w:qFormat/>
    <w:uiPriority w:val="1"/>
    <w:pPr>
      <w:spacing w:before="5"/>
      <w:ind w:left="613"/>
    </w:pPr>
    <w:rPr>
      <w:rFonts w:ascii="宋体" w:hAnsi="宋体" w:eastAsia="宋体" w:cs="宋体"/>
      <w:sz w:val="24"/>
      <w:szCs w:val="24"/>
      <w:lang w:val="zh-CN" w:bidi="zh-CN"/>
    </w:rPr>
  </w:style>
  <w:style w:type="paragraph" w:styleId="8">
    <w:name w:val="toc 5"/>
    <w:basedOn w:val="1"/>
    <w:next w:val="1"/>
    <w:unhideWhenUsed/>
    <w:qFormat/>
    <w:uiPriority w:val="39"/>
    <w:pPr>
      <w:ind w:left="1120"/>
      <w:jc w:val="left"/>
    </w:pPr>
    <w:rPr>
      <w:rFonts w:ascii="等线" w:eastAsia="等线"/>
      <w:sz w:val="18"/>
      <w:szCs w:val="18"/>
    </w:rPr>
  </w:style>
  <w:style w:type="paragraph" w:styleId="9">
    <w:name w:val="toc 3"/>
    <w:basedOn w:val="1"/>
    <w:next w:val="1"/>
    <w:unhideWhenUsed/>
    <w:qFormat/>
    <w:uiPriority w:val="39"/>
    <w:pPr>
      <w:ind w:left="560"/>
      <w:jc w:val="left"/>
    </w:pPr>
    <w:rPr>
      <w:rFonts w:ascii="等线" w:eastAsia="等线"/>
      <w:i/>
      <w:iCs/>
      <w:sz w:val="20"/>
      <w:szCs w:val="20"/>
    </w:rPr>
  </w:style>
  <w:style w:type="paragraph" w:styleId="10">
    <w:name w:val="toc 8"/>
    <w:basedOn w:val="1"/>
    <w:next w:val="1"/>
    <w:unhideWhenUsed/>
    <w:qFormat/>
    <w:uiPriority w:val="39"/>
    <w:pPr>
      <w:ind w:left="1960"/>
      <w:jc w:val="left"/>
    </w:pPr>
    <w:rPr>
      <w:rFonts w:ascii="等线" w:eastAsia="等线"/>
      <w:sz w:val="18"/>
      <w:szCs w:val="18"/>
    </w:rPr>
  </w:style>
  <w:style w:type="paragraph" w:styleId="11">
    <w:name w:val="footer"/>
    <w:basedOn w:val="1"/>
    <w:link w:val="43"/>
    <w:unhideWhenUsed/>
    <w:qFormat/>
    <w:uiPriority w:val="99"/>
    <w:pPr>
      <w:tabs>
        <w:tab w:val="center" w:pos="4153"/>
        <w:tab w:val="right" w:pos="8306"/>
      </w:tabs>
      <w:spacing w:line="240" w:lineRule="auto"/>
      <w:jc w:val="left"/>
    </w:pPr>
    <w:rPr>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unhideWhenUsed/>
    <w:qFormat/>
    <w:uiPriority w:val="39"/>
    <w:pPr>
      <w:spacing w:before="120" w:after="120"/>
      <w:jc w:val="left"/>
    </w:pPr>
    <w:rPr>
      <w:rFonts w:ascii="等线" w:eastAsia="等线"/>
      <w:b/>
      <w:bCs/>
      <w:caps/>
      <w:sz w:val="20"/>
      <w:szCs w:val="20"/>
    </w:rPr>
  </w:style>
  <w:style w:type="paragraph" w:styleId="14">
    <w:name w:val="toc 4"/>
    <w:basedOn w:val="1"/>
    <w:next w:val="1"/>
    <w:unhideWhenUsed/>
    <w:qFormat/>
    <w:uiPriority w:val="39"/>
    <w:pPr>
      <w:ind w:left="840"/>
      <w:jc w:val="left"/>
    </w:pPr>
    <w:rPr>
      <w:rFonts w:ascii="等线" w:eastAsia="等线"/>
      <w:sz w:val="18"/>
      <w:szCs w:val="18"/>
    </w:rPr>
  </w:style>
  <w:style w:type="paragraph" w:styleId="15">
    <w:name w:val="footnote text"/>
    <w:basedOn w:val="1"/>
    <w:link w:val="41"/>
    <w:unhideWhenUsed/>
    <w:qFormat/>
    <w:uiPriority w:val="99"/>
    <w:pPr>
      <w:adjustRightInd/>
      <w:jc w:val="left"/>
    </w:pPr>
    <w:rPr>
      <w:rFonts w:hAnsi="仿宋"/>
      <w:sz w:val="18"/>
      <w:szCs w:val="18"/>
    </w:rPr>
  </w:style>
  <w:style w:type="paragraph" w:styleId="16">
    <w:name w:val="toc 6"/>
    <w:basedOn w:val="1"/>
    <w:next w:val="1"/>
    <w:unhideWhenUsed/>
    <w:qFormat/>
    <w:uiPriority w:val="39"/>
    <w:pPr>
      <w:ind w:left="1400"/>
      <w:jc w:val="left"/>
    </w:pPr>
    <w:rPr>
      <w:rFonts w:ascii="等线" w:eastAsia="等线"/>
      <w:sz w:val="18"/>
      <w:szCs w:val="18"/>
    </w:rPr>
  </w:style>
  <w:style w:type="paragraph" w:styleId="17">
    <w:name w:val="Body Text Indent 3"/>
    <w:basedOn w:val="1"/>
    <w:link w:val="36"/>
    <w:qFormat/>
    <w:uiPriority w:val="0"/>
    <w:pPr>
      <w:spacing w:after="120" w:line="240" w:lineRule="auto"/>
      <w:ind w:left="420" w:leftChars="200" w:firstLine="0" w:firstLineChars="0"/>
    </w:pPr>
    <w:rPr>
      <w:sz w:val="16"/>
      <w:szCs w:val="16"/>
    </w:rPr>
  </w:style>
  <w:style w:type="paragraph" w:styleId="18">
    <w:name w:val="toc 2"/>
    <w:basedOn w:val="1"/>
    <w:next w:val="1"/>
    <w:unhideWhenUsed/>
    <w:qFormat/>
    <w:uiPriority w:val="39"/>
    <w:pPr>
      <w:ind w:left="280"/>
      <w:jc w:val="left"/>
    </w:pPr>
    <w:rPr>
      <w:rFonts w:ascii="等线" w:eastAsia="等线"/>
      <w:smallCaps/>
      <w:sz w:val="20"/>
      <w:szCs w:val="20"/>
    </w:rPr>
  </w:style>
  <w:style w:type="paragraph" w:styleId="19">
    <w:name w:val="toc 9"/>
    <w:basedOn w:val="1"/>
    <w:next w:val="1"/>
    <w:unhideWhenUsed/>
    <w:qFormat/>
    <w:uiPriority w:val="39"/>
    <w:pPr>
      <w:ind w:left="2240"/>
      <w:jc w:val="left"/>
    </w:pPr>
    <w:rPr>
      <w:rFonts w:ascii="等线" w:eastAsia="等线"/>
      <w:sz w:val="18"/>
      <w:szCs w:val="18"/>
    </w:rPr>
  </w:style>
  <w:style w:type="paragraph" w:styleId="20">
    <w:name w:val="Normal (Web)"/>
    <w:basedOn w:val="1"/>
    <w:unhideWhenUsed/>
    <w:qFormat/>
    <w:uiPriority w:val="99"/>
    <w:pPr>
      <w:spacing w:beforeAutospacing="1" w:afterAutospacing="1"/>
      <w:jc w:val="left"/>
    </w:pPr>
    <w:rPr>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FollowedHyperlink"/>
    <w:basedOn w:val="23"/>
    <w:unhideWhenUsed/>
    <w:qFormat/>
    <w:uiPriority w:val="99"/>
    <w:rPr>
      <w:color w:val="800080"/>
      <w:u w:val="none"/>
      <w:vertAlign w:val="baseline"/>
    </w:rPr>
  </w:style>
  <w:style w:type="character" w:styleId="26">
    <w:name w:val="Emphasis"/>
    <w:basedOn w:val="23"/>
    <w:qFormat/>
    <w:uiPriority w:val="20"/>
  </w:style>
  <w:style w:type="character" w:styleId="27">
    <w:name w:val="Hyperlink"/>
    <w:unhideWhenUsed/>
    <w:qFormat/>
    <w:uiPriority w:val="99"/>
    <w:rPr>
      <w:color w:val="0563C1"/>
      <w:u w:val="single"/>
    </w:rPr>
  </w:style>
  <w:style w:type="character" w:styleId="28">
    <w:name w:val="footnote reference"/>
    <w:unhideWhenUsed/>
    <w:qFormat/>
    <w:uiPriority w:val="99"/>
    <w:rPr>
      <w:vertAlign w:val="superscript"/>
    </w:rPr>
  </w:style>
  <w:style w:type="character" w:customStyle="1" w:styleId="29">
    <w:name w:val="标题 4 字符"/>
    <w:link w:val="5"/>
    <w:qFormat/>
    <w:uiPriority w:val="9"/>
    <w:rPr>
      <w:rFonts w:ascii="仿宋" w:hAnsi="等线 Light" w:eastAsia="仿宋" w:cs="Times New Roman"/>
      <w:bCs/>
      <w:sz w:val="28"/>
      <w:szCs w:val="28"/>
    </w:rPr>
  </w:style>
  <w:style w:type="character" w:customStyle="1" w:styleId="30">
    <w:name w:val="页眉 字符"/>
    <w:link w:val="12"/>
    <w:qFormat/>
    <w:uiPriority w:val="99"/>
    <w:rPr>
      <w:rFonts w:ascii="仿宋" w:eastAsia="仿宋"/>
      <w:sz w:val="18"/>
      <w:szCs w:val="18"/>
    </w:rPr>
  </w:style>
  <w:style w:type="character" w:customStyle="1" w:styleId="31">
    <w:name w:val="标题 1 字符"/>
    <w:qFormat/>
    <w:uiPriority w:val="9"/>
    <w:rPr>
      <w:rFonts w:ascii="黑体" w:eastAsia="黑体"/>
      <w:b/>
      <w:bCs/>
      <w:kern w:val="44"/>
      <w:sz w:val="30"/>
      <w:szCs w:val="44"/>
    </w:rPr>
  </w:style>
  <w:style w:type="character" w:customStyle="1" w:styleId="32">
    <w:name w:val="标题 3 字符"/>
    <w:qFormat/>
    <w:uiPriority w:val="9"/>
    <w:rPr>
      <w:rFonts w:ascii="仿宋" w:eastAsia="仿宋"/>
      <w:b/>
      <w:bCs/>
      <w:sz w:val="28"/>
      <w:szCs w:val="32"/>
    </w:rPr>
  </w:style>
  <w:style w:type="character" w:customStyle="1" w:styleId="33">
    <w:name w:val="页脚样式 字符"/>
    <w:link w:val="34"/>
    <w:qFormat/>
    <w:uiPriority w:val="0"/>
    <w:rPr>
      <w:rFonts w:ascii="仿宋" w:eastAsia="仿宋"/>
      <w:sz w:val="18"/>
      <w:szCs w:val="18"/>
    </w:rPr>
  </w:style>
  <w:style w:type="paragraph" w:customStyle="1" w:styleId="34">
    <w:name w:val="页脚样式"/>
    <w:basedOn w:val="11"/>
    <w:link w:val="33"/>
    <w:qFormat/>
    <w:uiPriority w:val="0"/>
    <w:pPr>
      <w:ind w:firstLine="0" w:firstLineChars="0"/>
      <w:jc w:val="center"/>
    </w:pPr>
    <w:rPr>
      <w:sz w:val="21"/>
    </w:rPr>
  </w:style>
  <w:style w:type="character" w:customStyle="1" w:styleId="35">
    <w:name w:val="标题 2 字符"/>
    <w:qFormat/>
    <w:uiPriority w:val="9"/>
    <w:rPr>
      <w:rFonts w:ascii="仿宋" w:hAnsi="等线 Light" w:eastAsia="仿宋" w:cs="Times New Roman"/>
      <w:b/>
      <w:bCs/>
      <w:sz w:val="30"/>
      <w:szCs w:val="32"/>
    </w:rPr>
  </w:style>
  <w:style w:type="character" w:customStyle="1" w:styleId="36">
    <w:name w:val="正文文本缩进 3 字符"/>
    <w:link w:val="17"/>
    <w:qFormat/>
    <w:uiPriority w:val="0"/>
    <w:rPr>
      <w:rFonts w:ascii="仿宋" w:eastAsia="仿宋"/>
      <w:kern w:val="2"/>
      <w:sz w:val="16"/>
      <w:szCs w:val="16"/>
    </w:rPr>
  </w:style>
  <w:style w:type="character" w:customStyle="1" w:styleId="37">
    <w:name w:val="标题 1 字符1"/>
    <w:link w:val="2"/>
    <w:qFormat/>
    <w:uiPriority w:val="9"/>
    <w:rPr>
      <w:rFonts w:ascii="黑体" w:eastAsia="黑体"/>
      <w:b/>
      <w:bCs/>
      <w:kern w:val="44"/>
      <w:sz w:val="30"/>
      <w:szCs w:val="44"/>
    </w:rPr>
  </w:style>
  <w:style w:type="character" w:customStyle="1" w:styleId="38">
    <w:name w:val="标题 3 字符1"/>
    <w:link w:val="4"/>
    <w:qFormat/>
    <w:uiPriority w:val="9"/>
    <w:rPr>
      <w:rFonts w:ascii="仿宋" w:eastAsia="仿宋"/>
      <w:b/>
      <w:bCs/>
      <w:sz w:val="28"/>
      <w:szCs w:val="32"/>
    </w:rPr>
  </w:style>
  <w:style w:type="character" w:customStyle="1" w:styleId="39">
    <w:name w:val="封面 字符"/>
    <w:link w:val="40"/>
    <w:qFormat/>
    <w:uiPriority w:val="0"/>
    <w:rPr>
      <w:rFonts w:ascii="黑体" w:hAnsi="黑体" w:eastAsia="黑体"/>
      <w:sz w:val="48"/>
      <w:szCs w:val="48"/>
    </w:rPr>
  </w:style>
  <w:style w:type="paragraph" w:customStyle="1" w:styleId="40">
    <w:name w:val="封面"/>
    <w:basedOn w:val="1"/>
    <w:link w:val="39"/>
    <w:qFormat/>
    <w:uiPriority w:val="0"/>
    <w:pPr>
      <w:spacing w:line="360" w:lineRule="auto"/>
      <w:ind w:firstLine="0" w:firstLineChars="0"/>
      <w:jc w:val="center"/>
    </w:pPr>
    <w:rPr>
      <w:rFonts w:ascii="黑体" w:hAnsi="黑体" w:eastAsia="黑体"/>
      <w:sz w:val="48"/>
      <w:szCs w:val="48"/>
    </w:rPr>
  </w:style>
  <w:style w:type="character" w:customStyle="1" w:styleId="41">
    <w:name w:val="脚注文本 字符"/>
    <w:link w:val="15"/>
    <w:semiHidden/>
    <w:qFormat/>
    <w:uiPriority w:val="99"/>
    <w:rPr>
      <w:rFonts w:ascii="仿宋" w:hAnsi="仿宋" w:eastAsia="仿宋"/>
      <w:kern w:val="2"/>
      <w:sz w:val="18"/>
      <w:szCs w:val="18"/>
    </w:rPr>
  </w:style>
  <w:style w:type="character" w:customStyle="1" w:styleId="42">
    <w:name w:val="标题 2 字符1"/>
    <w:link w:val="3"/>
    <w:qFormat/>
    <w:uiPriority w:val="9"/>
    <w:rPr>
      <w:rFonts w:ascii="仿宋" w:eastAsia="仿宋"/>
      <w:b/>
      <w:kern w:val="2"/>
      <w:sz w:val="30"/>
      <w:szCs w:val="21"/>
    </w:rPr>
  </w:style>
  <w:style w:type="character" w:customStyle="1" w:styleId="43">
    <w:name w:val="页脚 字符"/>
    <w:link w:val="11"/>
    <w:qFormat/>
    <w:uiPriority w:val="99"/>
    <w:rPr>
      <w:rFonts w:ascii="仿宋" w:eastAsia="仿宋"/>
      <w:sz w:val="18"/>
      <w:szCs w:val="18"/>
    </w:rPr>
  </w:style>
  <w:style w:type="paragraph" w:customStyle="1" w:styleId="44">
    <w:name w:val="Table Paragraph"/>
    <w:basedOn w:val="1"/>
    <w:qFormat/>
    <w:uiPriority w:val="1"/>
    <w:rPr>
      <w:rFonts w:ascii="宋体" w:hAnsi="宋体" w:eastAsia="宋体" w:cs="宋体"/>
      <w:lang w:val="zh-CN" w:bidi="zh-CN"/>
    </w:rPr>
  </w:style>
  <w:style w:type="character" w:customStyle="1" w:styleId="45">
    <w:name w:val="font81"/>
    <w:basedOn w:val="23"/>
    <w:qFormat/>
    <w:uiPriority w:val="0"/>
    <w:rPr>
      <w:rFonts w:hint="eastAsia" w:ascii="仿宋" w:hAnsi="仿宋" w:eastAsia="仿宋" w:cs="仿宋"/>
      <w:color w:val="000000"/>
      <w:sz w:val="21"/>
      <w:szCs w:val="21"/>
      <w:u w:val="single"/>
    </w:rPr>
  </w:style>
  <w:style w:type="character" w:customStyle="1" w:styleId="46">
    <w:name w:val="font41"/>
    <w:basedOn w:val="23"/>
    <w:qFormat/>
    <w:uiPriority w:val="0"/>
    <w:rPr>
      <w:rFonts w:hint="eastAsia" w:ascii="仿宋" w:hAnsi="仿宋" w:eastAsia="仿宋" w:cs="仿宋"/>
      <w:color w:val="000000"/>
      <w:sz w:val="21"/>
      <w:szCs w:val="21"/>
      <w:u w:val="none"/>
    </w:rPr>
  </w:style>
  <w:style w:type="character" w:customStyle="1" w:styleId="47">
    <w:name w:val="after"/>
    <w:basedOn w:val="23"/>
    <w:qFormat/>
    <w:uiPriority w:val="0"/>
  </w:style>
  <w:style w:type="character" w:customStyle="1" w:styleId="48">
    <w:name w:val="font11"/>
    <w:basedOn w:val="23"/>
    <w:qFormat/>
    <w:uiPriority w:val="0"/>
    <w:rPr>
      <w:rFonts w:hint="eastAsia" w:ascii="仿宋" w:hAnsi="仿宋" w:eastAsia="仿宋" w:cs="仿宋"/>
      <w:color w:val="000000"/>
      <w:sz w:val="21"/>
      <w:szCs w:val="21"/>
      <w:u w:val="single"/>
    </w:rPr>
  </w:style>
  <w:style w:type="character" w:customStyle="1" w:styleId="49">
    <w:name w:val="font61"/>
    <w:basedOn w:val="23"/>
    <w:qFormat/>
    <w:uiPriority w:val="0"/>
    <w:rPr>
      <w:rFonts w:hint="eastAsia" w:ascii="仿宋" w:hAnsi="仿宋" w:eastAsia="仿宋" w:cs="仿宋"/>
      <w:color w:val="000000"/>
      <w:sz w:val="21"/>
      <w:szCs w:val="21"/>
      <w:u w:val="none"/>
    </w:rPr>
  </w:style>
  <w:style w:type="character" w:customStyle="1" w:styleId="50">
    <w:name w:val="font31"/>
    <w:basedOn w:val="23"/>
    <w:qFormat/>
    <w:uiPriority w:val="0"/>
    <w:rPr>
      <w:rFonts w:ascii="Tahoma" w:hAnsi="Tahoma" w:eastAsia="Tahoma" w:cs="Tahoma"/>
      <w:color w:val="666666"/>
      <w:sz w:val="21"/>
      <w:szCs w:val="21"/>
      <w:u w:val="none"/>
    </w:rPr>
  </w:style>
  <w:style w:type="character" w:customStyle="1" w:styleId="51">
    <w:name w:val="font21"/>
    <w:basedOn w:val="23"/>
    <w:qFormat/>
    <w:uiPriority w:val="0"/>
    <w:rPr>
      <w:rFonts w:hint="eastAsia" w:ascii="仿宋" w:hAnsi="仿宋" w:eastAsia="仿宋" w:cs="仿宋"/>
      <w:color w:val="000000"/>
      <w:sz w:val="21"/>
      <w:szCs w:val="21"/>
      <w:u w:val="none"/>
    </w:rPr>
  </w:style>
  <w:style w:type="paragraph" w:styleId="52">
    <w:name w:val="List Paragraph"/>
    <w:basedOn w:val="1"/>
    <w:qFormat/>
    <w:uiPriority w:val="99"/>
    <w:pPr>
      <w:ind w:firstLine="420"/>
    </w:pPr>
  </w:style>
  <w:style w:type="character" w:customStyle="1" w:styleId="53">
    <w:name w:val="font01"/>
    <w:basedOn w:val="23"/>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65D0F-0EDF-40E6-BEF5-A857F657DFB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32</Pages>
  <Words>16265</Words>
  <Characters>17300</Characters>
  <Lines>166</Lines>
  <Paragraphs>46</Paragraphs>
  <TotalTime>85</TotalTime>
  <ScaleCrop>false</ScaleCrop>
  <LinksUpToDate>false</LinksUpToDate>
  <CharactersWithSpaces>17457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2020-03-24T01:00:00Z</dcterms:created>
  <dc:creator>安生金</dc:creator>
  <cp:lastModifiedBy>Administrator</cp:lastModifiedBy>
  <cp:lastPrinted>2021-05-06T02:33:00Z</cp:lastPrinted>
  <dcterms:modified xsi:type="dcterms:W3CDTF">2022-04-15T03:13:11Z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B522684BB1C848B0A99299EADDF4E709</vt:lpwstr>
  </property>
</Properties>
</file>